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png" ContentType="image/png"/>
  <Override PartName="/word/media/rId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header"/>
    <w:bookmarkEnd w:id="20"/>
    <w:bookmarkStart w:id="48" w:name="content"/>
    <w:bookmarkStart w:id="47" w:name="대한민국-법원-판결문-구조화요약을-위한-llm-선정-심층-보고서"/>
    <w:p>
      <w:pPr>
        <w:pStyle w:val="Heading1"/>
      </w:pPr>
      <w:r>
        <w:t xml:space="preserve">대한민국 법원 판결문 구조화·요약을 위한 LLM 선정 심층 보고서</w:t>
      </w:r>
    </w:p>
    <w:bookmarkStart w:id="24" w:name="집행-요약"/>
    <w:p>
      <w:pPr>
        <w:pStyle w:val="Heading2"/>
      </w:pPr>
      <w:r>
        <w:t xml:space="preserve">집행 요약</w:t>
      </w:r>
    </w:p>
    <w:p>
      <w:pPr>
        <w:pStyle w:val="FirstParagraph"/>
      </w:pPr>
      <w:r>
        <w:t xml:space="preserve">대한민국 법원 판결문을</w:t>
      </w:r>
      <w:r>
        <w:t xml:space="preserve"> </w:t>
      </w:r>
      <w:r>
        <w:rPr>
          <w:b/>
          <w:bCs/>
        </w:rPr>
        <w:t xml:space="preserve">요건사실 단위의 구조화와 스키마 준수형 요약</w:t>
      </w:r>
      <w:r>
        <w:t xml:space="preserve">이라는 목적에 맞추어, 정확도와 비용을 함께 최적화하려면, 단일 승자 모델보다</w:t>
      </w:r>
      <w:r>
        <w:t xml:space="preserve"> </w:t>
      </w:r>
      <w:r>
        <w:rPr>
          <w:b/>
          <w:bCs/>
        </w:rPr>
        <w:t xml:space="preserve">역할 분담형 스택</w:t>
      </w:r>
      <w:r>
        <w:t xml:space="preserve">이 가장 효율적이다. 본 보고서의 결론은 다음과 같다.</w:t>
      </w:r>
      <w:r>
        <w:t xml:space="preserve"> </w:t>
      </w:r>
      <w:r>
        <w:rPr>
          <w:b/>
          <w:bCs/>
        </w:rPr>
        <w:t xml:space="preserve">기본 운영 모델</w:t>
      </w:r>
      <w:r>
        <w:t xml:space="preserve">로는</w:t>
      </w:r>
      <w:r>
        <w:t xml:space="preserve"> </w:t>
      </w:r>
      <w:r>
        <w:rPr>
          <w:b/>
          <w:bCs/>
        </w:rPr>
        <w:t xml:space="preserve">Gemini 2.5 Flash</w:t>
      </w:r>
      <w:r>
        <w:t xml:space="preserve">가 가장 균형적이다. 이유는 1M 컨텍스트, JSON 스키마 기반 구조화 출력, 배치 API 50% 할인, 캐싱, 매우 빠른 응답 속도, 그리고 비교적 낮은 토큰 단가가 동시에 성립하기 때문이다.</w:t>
      </w:r>
      <w:r>
        <w:t xml:space="preserve"> </w:t>
      </w:r>
      <w:r>
        <w:rPr>
          <w:b/>
          <w:bCs/>
        </w:rPr>
        <w:t xml:space="preserve">최고 정확도 보정 모델</w:t>
      </w:r>
      <w:r>
        <w:t xml:space="preserve">로는</w:t>
      </w:r>
      <w:r>
        <w:t xml:space="preserve"> </w:t>
      </w:r>
      <w:r>
        <w:rPr>
          <w:b/>
          <w:bCs/>
        </w:rPr>
        <w:t xml:space="preserve">Claude Sonnet 5</w:t>
      </w:r>
      <w:r>
        <w:t xml:space="preserve">가 가장 유력하다. 다만 Anthropic은 Sonnet 5의 새 토크나이저가 동일 텍스트를 약 30% 더 많은 토큰으로 계산한다고 명시하고 있어, 한국어 법률문서처럼 장문 입력에서는 체감 비용이 명시 요금표보다 더 빠르게 상승한다.</w:t>
      </w:r>
      <w:r>
        <w:t xml:space="preserve"> </w:t>
      </w:r>
      <w:r>
        <w:rPr>
          <w:b/>
          <w:bCs/>
        </w:rPr>
        <w:t xml:space="preserve">한국어 법률 용어와 국내 배포 통제</w:t>
      </w:r>
      <w:r>
        <w:t xml:space="preserve">가 더 중요하면</w:t>
      </w:r>
      <w:r>
        <w:t xml:space="preserve"> </w:t>
      </w:r>
      <w:r>
        <w:rPr>
          <w:b/>
          <w:bCs/>
        </w:rPr>
        <w:t xml:space="preserve">Solar Pro 3</w:t>
      </w:r>
      <w:r>
        <w:t xml:space="preserve"> </w:t>
      </w:r>
      <w:r>
        <w:t xml:space="preserve">또는</w:t>
      </w:r>
      <w:r>
        <w:t xml:space="preserve"> </w:t>
      </w:r>
      <w:r>
        <w:rPr>
          <w:b/>
          <w:bCs/>
        </w:rPr>
        <w:t xml:space="preserve">HCX-007</w:t>
      </w:r>
      <w:r>
        <w:t xml:space="preserve">이 강한 대안이다. 반면</w:t>
      </w:r>
      <w:r>
        <w:t xml:space="preserve"> </w:t>
      </w:r>
      <w:r>
        <w:rPr>
          <w:b/>
          <w:bCs/>
        </w:rPr>
        <w:t xml:space="preserve">완전 자가호스팅</w:t>
      </w:r>
      <w:r>
        <w:t xml:space="preserve">이 필요하면</w:t>
      </w:r>
      <w:r>
        <w:t xml:space="preserve"> </w:t>
      </w:r>
      <w:r>
        <w:rPr>
          <w:b/>
          <w:bCs/>
        </w:rPr>
        <w:t xml:space="preserve">EXAONE 4.0 32B</w:t>
      </w:r>
      <w:r>
        <w:t xml:space="preserve">와</w:t>
      </w:r>
      <w:r>
        <w:t xml:space="preserve"> </w:t>
      </w:r>
      <w:r>
        <w:rPr>
          <w:b/>
          <w:bCs/>
        </w:rPr>
        <w:t xml:space="preserve">Qwen3-32B 계열</w:t>
      </w:r>
      <w:r>
        <w:t xml:space="preserve">이 현실적인 출발점이다.</w:t>
      </w:r>
      <w:r>
        <w:t xml:space="preserve"> </w:t>
      </w:r>
      <w:hyperlink r:id="rId21">
        <w:r>
          <w:rPr>
            <w:rStyle w:val="Hyperlink"/>
          </w:rPr>
          <w:t xml:space="preserve">[1]</w:t>
        </w:r>
      </w:hyperlink>
    </w:p>
    <w:p>
      <w:pPr>
        <w:pStyle w:val="BodyText"/>
      </w:pPr>
      <w:r>
        <w:t xml:space="preserve">정확도 우선순위를 사용자가 제시한 순서대로 다시 정리하면, 이 문제는 일반적인 “요약 성능” 문제가 아니라</w:t>
      </w:r>
      <w:r>
        <w:t xml:space="preserve"> </w:t>
      </w:r>
      <w:r>
        <w:rPr>
          <w:b/>
          <w:bCs/>
        </w:rPr>
        <w:t xml:space="preserve">세분화된 추출·정규화 문제</w:t>
      </w:r>
      <w:r>
        <w:t xml:space="preserve">다. 즉 가장 중요한 것은 자유서술형 문장 품질이 아니라</w:t>
      </w:r>
      <w:r>
        <w:t xml:space="preserve"> </w:t>
      </w:r>
      <w:r>
        <w:rPr>
          <w:b/>
          <w:bCs/>
        </w:rPr>
        <w:t xml:space="preserve">요건사실 단위 요소의 누락·혼동 최소화</w:t>
      </w:r>
      <w:r>
        <w:t xml:space="preserve">, 그 다음이</w:t>
      </w:r>
      <w:r>
        <w:t xml:space="preserve"> </w:t>
      </w:r>
      <w:r>
        <w:rPr>
          <w:b/>
          <w:bCs/>
        </w:rPr>
        <w:t xml:space="preserve">정해진 JSON 스키마에 대한 강한 준수</w:t>
      </w:r>
      <w:r>
        <w:t xml:space="preserve">, 마지막이</w:t>
      </w:r>
      <w:r>
        <w:t xml:space="preserve"> </w:t>
      </w:r>
      <w:r>
        <w:rPr>
          <w:b/>
          <w:bCs/>
        </w:rPr>
        <w:t xml:space="preserve">한국 법률 용어의 자연스러운 처리</w:t>
      </w:r>
      <w:r>
        <w:t xml:space="preserve">다. 공개 근거를 종합하면, 스키마 준수 측면에서는 OpenAI와 Anthropic이 가장 강하게 보장적이며, Google도 JSON Schema 기반 구조화 출력을 공식 지원한다. NAVER HCX-007도 Structured Outputs를 공식 지원하고, Upstage Solar Pro는 사용자 정의 스키마에 대한 엄격한 준수를 전면적으로 내세운다. 따라서</w:t>
      </w:r>
      <w:r>
        <w:t xml:space="preserve"> </w:t>
      </w:r>
      <w:r>
        <w:rPr>
          <w:b/>
          <w:bCs/>
        </w:rPr>
        <w:t xml:space="preserve">스키마 신뢰성만 놓고 보면 OpenAI·Anthropic·Google·HCX-007·Solar Pro 모두 후보권</w:t>
      </w:r>
      <w:r>
        <w:t xml:space="preserve">이다. 성패를 가르는 진짜 차이는</w:t>
      </w:r>
      <w:r>
        <w:t xml:space="preserve"> </w:t>
      </w:r>
      <w:r>
        <w:rPr>
          <w:b/>
          <w:bCs/>
        </w:rPr>
        <w:t xml:space="preserve">한국어 법률 문맥과 비용 구조</w:t>
      </w:r>
      <w:r>
        <w:t xml:space="preserve">다.</w:t>
      </w:r>
      <w:r>
        <w:t xml:space="preserve"> </w:t>
      </w:r>
      <w:hyperlink r:id="rId22">
        <w:r>
          <w:rPr>
            <w:rStyle w:val="Hyperlink"/>
          </w:rPr>
          <w:t xml:space="preserve">[2]</w:t>
        </w:r>
      </w:hyperlink>
    </w:p>
    <w:p>
      <w:pPr>
        <w:pStyle w:val="BodyText"/>
      </w:pPr>
      <w:r>
        <w:t xml:space="preserve">실무 권고는 세 갈래다.</w:t>
      </w:r>
      <w:r>
        <w:t xml:space="preserve"> </w:t>
      </w:r>
      <w:r>
        <w:rPr>
          <w:b/>
          <w:bCs/>
        </w:rPr>
        <w:t xml:space="preserve">하나의 API 모델만 써야 한다면 Gemini 2.5 Flash</w:t>
      </w:r>
      <w:r>
        <w:t xml:space="preserve">가 가장 무난한 최적점이다.</w:t>
      </w:r>
      <w:r>
        <w:t xml:space="preserve"> </w:t>
      </w:r>
      <w:r>
        <w:rPr>
          <w:b/>
          <w:bCs/>
        </w:rPr>
        <w:t xml:space="preserve">정확도를 끝까지 밀어붙이는 2단 구조라면 Gemini 2.5 Flash 또는 Solar Pro 3를 1차 추출기로 두고, Claude Sonnet 5를 저신뢰 케이스에만 선택적으로 호출</w:t>
      </w:r>
      <w:r>
        <w:t xml:space="preserve">하는 방식이 총비용 대비 성능이 가장 좋다.</w:t>
      </w:r>
      <w:r>
        <w:t xml:space="preserve"> </w:t>
      </w:r>
      <w:r>
        <w:rPr>
          <w:b/>
          <w:bCs/>
        </w:rPr>
        <w:t xml:space="preserve">국내 데이터 통제와 소버린 AI 요구가 강하면 HCX-007 또는 HyperCLOVA X 계열을 중심으로 두고, 긴 사건이나 복잡한 쟁점만 외부 프런티어 모델로 우회</w:t>
      </w:r>
      <w:r>
        <w:t xml:space="preserve">하는 구성이 적절하다. KBL 연구는 GPT-4와 Claude 계열이 당시 strongest open-source보다 한국 법률 지식·추론·변호사시험 성능에서 우월했지만, 동시에 단순 RAG만으로도 일부 점수가 개선된다고 보고했다. 또한 LBOX OPEN은 한국 법률 판결 요약과 장문 입력 평가가 가능하다는 점에서 이 문제에 가장 가까운 공개 기반이다. 즉,</w:t>
      </w:r>
      <w:r>
        <w:t xml:space="preserve"> </w:t>
      </w:r>
      <w:r>
        <w:rPr>
          <w:b/>
          <w:bCs/>
        </w:rPr>
        <w:t xml:space="preserve">프런티어 모델 우위는 여전히 유효하되, 검색·스키마·검증 설계를 함께 넣어야 실제 정확도 이득이 크다</w:t>
      </w:r>
      <w:r>
        <w:t xml:space="preserve">는 것이 문헌상 일관된 메시지다.</w:t>
      </w:r>
      <w:r>
        <w:t xml:space="preserve"> </w:t>
      </w:r>
      <w:hyperlink r:id="rId23">
        <w:r>
          <w:rPr>
            <w:rStyle w:val="Hyperlink"/>
          </w:rPr>
          <w:t xml:space="preserve">[3]</w:t>
        </w:r>
      </w:hyperlink>
    </w:p>
    <w:bookmarkEnd w:id="24"/>
    <w:bookmarkStart w:id="28" w:name="비교-대상-모델과-선정-기준"/>
    <w:p>
      <w:pPr>
        <w:pStyle w:val="Heading2"/>
      </w:pPr>
      <w:r>
        <w:t xml:space="preserve">비교 대상 모델과 선정 기준</w:t>
      </w:r>
    </w:p>
    <w:p>
      <w:pPr>
        <w:pStyle w:val="FirstParagraph"/>
      </w:pPr>
      <w:r>
        <w:t xml:space="preserve">본 업무는 Weaviate가 이미 판결문을 보관하고 있고, 한 요청마다</w:t>
      </w:r>
      <w:r>
        <w:t xml:space="preserve"> </w:t>
      </w:r>
      <w:r>
        <w:rPr>
          <w:b/>
          <w:bCs/>
        </w:rPr>
        <w:t xml:space="preserve">타깃 사건과 함께 2–3개의 전체 판결문 JSON</w:t>
      </w:r>
      <w:r>
        <w:t xml:space="preserve">이 반환된다는 점에서, 모델의 핵심 요구조건은 다음과 같이 압축된다. 첫째,</w:t>
      </w:r>
      <w:r>
        <w:t xml:space="preserve"> </w:t>
      </w:r>
      <w:r>
        <w:rPr>
          <w:b/>
          <w:bCs/>
        </w:rPr>
        <w:t xml:space="preserve">실질 컨텍스트 여유</w:t>
      </w:r>
      <w:r>
        <w:t xml:space="preserve">가 있어야 한다. 둘째,</w:t>
      </w:r>
      <w:r>
        <w:t xml:space="preserve"> </w:t>
      </w:r>
      <w:r>
        <w:rPr>
          <w:b/>
          <w:bCs/>
        </w:rPr>
        <w:t xml:space="preserve">구조화 출력의 강제력</w:t>
      </w:r>
      <w:r>
        <w:t xml:space="preserve">이 있어야 한다. 셋째,</w:t>
      </w:r>
      <w:r>
        <w:t xml:space="preserve"> </w:t>
      </w:r>
      <w:r>
        <w:rPr>
          <w:b/>
          <w:bCs/>
        </w:rPr>
        <w:t xml:space="preserve">한국어 법률 용어의 해상도</w:t>
      </w:r>
      <w:r>
        <w:t xml:space="preserve">가 높아야 한다. 넷째,</w:t>
      </w:r>
      <w:r>
        <w:t xml:space="preserve"> </w:t>
      </w:r>
      <w:r>
        <w:rPr>
          <w:b/>
          <w:bCs/>
        </w:rPr>
        <w:t xml:space="preserve">입력 반복부에 대한 캐싱 또는 배치 할인</w:t>
      </w:r>
      <w:r>
        <w:t xml:space="preserve">이 있어야 한다. 이 네 요소를 동시에 만족하는 후보군은 상용 프런티어 모델에서는 OpenAI GPT-4.1/GPT-5.4 mini, Anthropic Claude Sonnet 5, Google Gemini 2.5 Flash/Pro, 국내 모델에서는 NAVER HCX-007, Upstage Solar Pro 3, 오픈웨이트에서는 EXAONE 4.0 32B, Qwen3-32B, HyperCLOVA X SEED Think 14B 정도로 압축된다.</w:t>
      </w:r>
      <w:r>
        <w:t xml:space="preserve"> </w:t>
      </w:r>
      <w:hyperlink r:id="rId25">
        <w:r>
          <w:rPr>
            <w:rStyle w:val="Hyperlink"/>
          </w:rPr>
          <w:t xml:space="preserve">[4]</w:t>
        </w:r>
      </w:hyperlink>
    </w:p>
    <w:p>
      <w:pPr>
        <w:pStyle w:val="BodyText"/>
      </w:pPr>
      <w:r>
        <w:t xml:space="preserve">상용 모델의 사양은 비교적 명확하다. OpenAI의 GPT-4.1 mini는 1M 컨텍스트, 낮은 지연, 구조화 출력 지원, 그리고 입력 $0.40·출력 $1.60/백만 토큰으로 고정형 추출 업무에 매우 적합하다. GPT-5.4 mini는 400k 컨텍스트와 128k 출력, reasoning effort 제어를 제공하지만 단가는 GPT-4.1 mini보다 높다. Anthropic Claude Sonnet 5는 1M 컨텍스트와 128k 출력, 구조화 출력, 프롬프트 캐싱, 메시지 배치 API를 제공하며, “속도와 지능의 최적 조합”으로 포지셔닝되어 있다. Google Gemini 2.5 Flash와 Pro는 모두 1,048,576 입력 토큰과 65,536 출력 토큰, 구조화 출력, 배치, 캐싱, 튜닝을 지원한다. Flash는 가격과 속도에서, Pro는 복잡 추론에서 강하다.</w:t>
      </w:r>
      <w:r>
        <w:t xml:space="preserve"> </w:t>
      </w:r>
      <w:hyperlink r:id="rId25">
        <w:r>
          <w:rPr>
            <w:rStyle w:val="Hyperlink"/>
          </w:rPr>
          <w:t xml:space="preserve">[5]</w:t>
        </w:r>
      </w:hyperlink>
    </w:p>
    <w:p>
      <w:pPr>
        <w:pStyle w:val="BodyText"/>
      </w:pPr>
      <w:r>
        <w:t xml:space="preserve">국내·한국어 특화 후보는 다른 의미에서 강하다. NAVER의 CLOVA Studio 모델 문서는</w:t>
      </w:r>
      <w:r>
        <w:t xml:space="preserve"> </w:t>
      </w:r>
      <w:r>
        <w:rPr>
          <w:b/>
          <w:bCs/>
        </w:rPr>
        <w:t xml:space="preserve">HCX-007</w:t>
      </w:r>
      <w:r>
        <w:t xml:space="preserve">이 128k 컨텍스트, 32,768 출력 토큰, function calling, structured outputs, thinking을 지원한다고 명시한다. 또한 HyperCLOVA X는 한국 문화와 맥락을 가장 잘 이해하는 방향으로 설계되었다고 공식 문서에서 강조한다. 별도의 기술 블로그에서는</w:t>
      </w:r>
      <w:r>
        <w:t xml:space="preserve"> </w:t>
      </w:r>
      <w:r>
        <w:rPr>
          <w:b/>
          <w:bCs/>
        </w:rPr>
        <w:t xml:space="preserve">HyperCLOVA X THINK</w:t>
      </w:r>
      <w:r>
        <w:t xml:space="preserve">가 128k 컨텍스트와 6조 토큰 규모의 한·영 데이터로 훈련되었고, 한국 특화 벤치마크에서 Qwen3-14B, Qwen3-32B, EXAONE-Deep-32B 등을 앞섰다고 주장한다. Upstage는</w:t>
      </w:r>
      <w:r>
        <w:t xml:space="preserve"> </w:t>
      </w:r>
      <w:r>
        <w:rPr>
          <w:b/>
          <w:bCs/>
        </w:rPr>
        <w:t xml:space="preserve">Solar Pro 3</w:t>
      </w:r>
      <w:r>
        <w:t xml:space="preserve">를 총 102B·활성 12B의 MoE 모델로 소개하며, Solar Pro 2와 동일한 인터페이스·throughput·serving behavior를 유지한다고 설명한다. Solar Pro 2/3 관련 블로그는 특히 한국어와 문서형 작업에서 토큰 절감과 서비스 효율을 강조한다.</w:t>
      </w:r>
      <w:r>
        <w:t xml:space="preserve"> </w:t>
      </w:r>
      <w:hyperlink r:id="rId26">
        <w:r>
          <w:rPr>
            <w:rStyle w:val="Hyperlink"/>
          </w:rPr>
          <w:t xml:space="preserve">[6]</w:t>
        </w:r>
      </w:hyperlink>
    </w:p>
    <w:p>
      <w:pPr>
        <w:pStyle w:val="BodyText"/>
      </w:pPr>
      <w:r>
        <w:t xml:space="preserve">오픈웨이트 후보 중에서는</w:t>
      </w:r>
      <w:r>
        <w:t xml:space="preserve"> </w:t>
      </w:r>
      <w:r>
        <w:rPr>
          <w:b/>
          <w:bCs/>
        </w:rPr>
        <w:t xml:space="preserve">EXAONE 4.0 32B</w:t>
      </w:r>
      <w:r>
        <w:t xml:space="preserve">가 가장 현실적인 한국어 자가호스팅 대안이다. Hugging Face 공식 카드에 따르면 131,072 컨텍스트를 제공하며, reasoning/non-reasoning 하이브리드 모드를 지원한다. 또한 EXAONE 4.0은 KMMLU-Pro, KMMLU-Redux, Ko-LongBench 등 한국어·장문 관련 지표를 전면에 내세운다.</w:t>
      </w:r>
      <w:r>
        <w:t xml:space="preserve"> </w:t>
      </w:r>
      <w:r>
        <w:rPr>
          <w:b/>
          <w:bCs/>
        </w:rPr>
        <w:t xml:space="preserve">Qwen3-32B</w:t>
      </w:r>
      <w:r>
        <w:t xml:space="preserve">는 32,768 네이티브 컨텍스트와 YaRN 기반 131,072 검증 컨텍스트를 제공하고, Qwen 전체 계열은 약 36조 토큰, 119개 언어·방언 학습을 강조한다.</w:t>
      </w:r>
      <w:r>
        <w:t xml:space="preserve"> </w:t>
      </w:r>
      <w:r>
        <w:rPr>
          <w:b/>
          <w:bCs/>
        </w:rPr>
        <w:t xml:space="preserve">Llama 4 Scout/Maverick</w:t>
      </w:r>
      <w:r>
        <w:t xml:space="preserve">는 장문 처리와 전반적 성능이 강하지만, 한국 법률 용어와 판결문 구조라는 특정 목적에서는 EXAONE과 HyperCLOVA 계열보다 우선순위가 낮다.</w:t>
      </w:r>
      <w:r>
        <w:t xml:space="preserve"> </w:t>
      </w:r>
      <w:hyperlink r:id="rId27">
        <w:r>
          <w:rPr>
            <w:rStyle w:val="Hyperlink"/>
          </w:rPr>
          <w:t xml:space="preserve">[7]</w:t>
        </w:r>
      </w:hyperlink>
    </w:p>
    <w:p>
      <w:pPr>
        <w:pStyle w:val="BodyText"/>
      </w:pPr>
      <w:r>
        <w:t xml:space="preserve">아래 표는 법원 판결문 구조화 업무 관점에서 바로 필요한 항목만 압축한 것이다.</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모델</w:t>
            </w:r>
          </w:p>
        </w:tc>
        <w:tc>
          <w:tcPr/>
          <w:p>
            <w:pPr>
              <w:pStyle w:val="Compact"/>
              <w:jc w:val="right"/>
            </w:pPr>
            <w:r>
              <w:t xml:space="preserve">컨텍스트</w:t>
            </w:r>
          </w:p>
        </w:tc>
        <w:tc>
          <w:tcPr/>
          <w:p>
            <w:pPr>
              <w:pStyle w:val="Compact"/>
            </w:pPr>
            <w:r>
              <w:t xml:space="preserve">구조화 출력</w:t>
            </w:r>
          </w:p>
        </w:tc>
        <w:tc>
          <w:tcPr/>
          <w:p>
            <w:pPr>
              <w:pStyle w:val="Compact"/>
            </w:pPr>
            <w:r>
              <w:t xml:space="preserve">배치/캐싱</w:t>
            </w:r>
          </w:p>
        </w:tc>
        <w:tc>
          <w:tcPr/>
          <w:p>
            <w:pPr>
              <w:pStyle w:val="Compact"/>
            </w:pPr>
            <w:r>
              <w:t xml:space="preserve">한국어·법률 적합성 신호</w:t>
            </w:r>
          </w:p>
        </w:tc>
        <w:tc>
          <w:tcPr/>
          <w:p>
            <w:pPr>
              <w:pStyle w:val="Compact"/>
            </w:pPr>
            <w:r>
              <w:t xml:space="preserve">파인튜닝·자가호스팅</w:t>
            </w:r>
          </w:p>
        </w:tc>
        <w:tc>
          <w:tcPr/>
          <w:p>
            <w:pPr>
              <w:pStyle w:val="Compact"/>
            </w:pPr>
            <w:r>
              <w:t xml:space="preserve">판정</w:t>
            </w:r>
          </w:p>
        </w:tc>
      </w:tr>
      <w:tr>
        <w:tc>
          <w:tcPr/>
          <w:p>
            <w:pPr>
              <w:pStyle w:val="Compact"/>
            </w:pPr>
            <w:r>
              <w:t xml:space="preserve">Gemini 2.5 Flash</w:t>
            </w:r>
          </w:p>
        </w:tc>
        <w:tc>
          <w:tcPr/>
          <w:p>
            <w:pPr>
              <w:pStyle w:val="Compact"/>
              <w:jc w:val="right"/>
            </w:pPr>
            <w:r>
              <w:t xml:space="preserve">1,048,576 / 65,536</w:t>
            </w:r>
          </w:p>
        </w:tc>
        <w:tc>
          <w:tcPr/>
          <w:p>
            <w:pPr>
              <w:pStyle w:val="Compact"/>
            </w:pPr>
            <w:r>
              <w:t xml:space="preserve">JSON Schema 지원</w:t>
            </w:r>
          </w:p>
        </w:tc>
        <w:tc>
          <w:tcPr/>
          <w:p>
            <w:pPr>
              <w:pStyle w:val="Compact"/>
            </w:pPr>
            <w:r>
              <w:t xml:space="preserve">배치 50%, 캐싱 지원</w:t>
            </w:r>
          </w:p>
        </w:tc>
        <w:tc>
          <w:tcPr/>
          <w:p>
            <w:pPr>
              <w:pStyle w:val="Compact"/>
            </w:pPr>
            <w:r>
              <w:t xml:space="preserve">범용 강자, 한국어 특화는 아님</w:t>
            </w:r>
          </w:p>
        </w:tc>
        <w:tc>
          <w:tcPr/>
          <w:p>
            <w:pPr>
              <w:pStyle w:val="Compact"/>
            </w:pPr>
            <w:r>
              <w:t xml:space="preserve">튜닝 지원, 자가호스팅 불가</w:t>
            </w:r>
          </w:p>
        </w:tc>
        <w:tc>
          <w:tcPr/>
          <w:p>
            <w:pPr>
              <w:pStyle w:val="Compact"/>
            </w:pPr>
            <w:r>
              <w:rPr>
                <w:b/>
                <w:bCs/>
              </w:rPr>
              <w:t xml:space="preserve">기본 운영 추천</w:t>
            </w:r>
          </w:p>
        </w:tc>
      </w:tr>
      <w:tr>
        <w:tc>
          <w:tcPr/>
          <w:p>
            <w:pPr>
              <w:pStyle w:val="Compact"/>
            </w:pPr>
            <w:r>
              <w:t xml:space="preserve">Claude Sonnet 5</w:t>
            </w:r>
          </w:p>
        </w:tc>
        <w:tc>
          <w:tcPr/>
          <w:p>
            <w:pPr>
              <w:pStyle w:val="Compact"/>
              <w:jc w:val="right"/>
            </w:pPr>
            <w:r>
              <w:t xml:space="preserve">1M / 128k</w:t>
            </w:r>
          </w:p>
        </w:tc>
        <w:tc>
          <w:tcPr/>
          <w:p>
            <w:pPr>
              <w:pStyle w:val="Compact"/>
            </w:pPr>
            <w:r>
              <w:t xml:space="preserve">구조화 출력 보장</w:t>
            </w:r>
          </w:p>
        </w:tc>
        <w:tc>
          <w:tcPr/>
          <w:p>
            <w:pPr>
              <w:pStyle w:val="Compact"/>
            </w:pPr>
            <w:r>
              <w:t xml:space="preserve">프롬프트 캐싱, 배치 API</w:t>
            </w:r>
          </w:p>
        </w:tc>
        <w:tc>
          <w:tcPr/>
          <w:p>
            <w:pPr>
              <w:pStyle w:val="Compact"/>
            </w:pPr>
            <w:r>
              <w:t xml:space="preserve">당시 한국 법률 벤치마크 계열에서 프런티어 강세, 다만 토큰 30% 증가 주의</w:t>
            </w:r>
          </w:p>
        </w:tc>
        <w:tc>
          <w:tcPr/>
          <w:p>
            <w:pPr>
              <w:pStyle w:val="Compact"/>
            </w:pPr>
            <w:r>
              <w:t xml:space="preserve">공개 FT 제한적</w:t>
            </w:r>
          </w:p>
        </w:tc>
        <w:tc>
          <w:tcPr/>
          <w:p>
            <w:pPr>
              <w:pStyle w:val="Compact"/>
            </w:pPr>
            <w:r>
              <w:rPr>
                <w:b/>
                <w:bCs/>
              </w:rPr>
              <w:t xml:space="preserve">고정밀 fallback 추천</w:t>
            </w:r>
          </w:p>
        </w:tc>
      </w:tr>
      <w:tr>
        <w:tc>
          <w:tcPr/>
          <w:p>
            <w:pPr>
              <w:pStyle w:val="Compact"/>
            </w:pPr>
            <w:r>
              <w:t xml:space="preserve">GPT-4.1 mini</w:t>
            </w:r>
          </w:p>
        </w:tc>
        <w:tc>
          <w:tcPr/>
          <w:p>
            <w:pPr>
              <w:pStyle w:val="Compact"/>
              <w:jc w:val="right"/>
            </w:pPr>
            <w:r>
              <w:t xml:space="preserve">1M / 모델별 출력 제한</w:t>
            </w:r>
          </w:p>
        </w:tc>
        <w:tc>
          <w:tcPr/>
          <w:p>
            <w:pPr>
              <w:pStyle w:val="Compact"/>
            </w:pPr>
            <w:r>
              <w:t xml:space="preserve">Structured Outputs 강함</w:t>
            </w:r>
          </w:p>
        </w:tc>
        <w:tc>
          <w:tcPr/>
          <w:p>
            <w:pPr>
              <w:pStyle w:val="Compact"/>
            </w:pPr>
            <w:r>
              <w:t xml:space="preserve">자동 캐싱, Batch 50%</w:t>
            </w:r>
          </w:p>
        </w:tc>
        <w:tc>
          <w:tcPr/>
          <w:p>
            <w:pPr>
              <w:pStyle w:val="Compact"/>
            </w:pPr>
            <w:r>
              <w:t xml:space="preserve">범용 추출·툴콜 강함</w:t>
            </w:r>
          </w:p>
        </w:tc>
        <w:tc>
          <w:tcPr/>
          <w:p>
            <w:pPr>
              <w:pStyle w:val="Compact"/>
            </w:pPr>
            <w:r>
              <w:t xml:space="preserve">FT 플랫폼 축소 추세</w:t>
            </w:r>
          </w:p>
        </w:tc>
        <w:tc>
          <w:tcPr/>
          <w:p>
            <w:pPr>
              <w:pStyle w:val="Compact"/>
            </w:pPr>
            <w:r>
              <w:rPr>
                <w:b/>
                <w:bCs/>
              </w:rPr>
              <w:t xml:space="preserve">저비용 보정용 추천</w:t>
            </w:r>
          </w:p>
        </w:tc>
      </w:tr>
      <w:tr>
        <w:tc>
          <w:tcPr/>
          <w:p>
            <w:pPr>
              <w:pStyle w:val="Compact"/>
            </w:pPr>
            <w:r>
              <w:t xml:space="preserve">HCX-007</w:t>
            </w:r>
          </w:p>
        </w:tc>
        <w:tc>
          <w:tcPr/>
          <w:p>
            <w:pPr>
              <w:pStyle w:val="Compact"/>
              <w:jc w:val="right"/>
            </w:pPr>
            <w:r>
              <w:t xml:space="preserve">128k / 32,768</w:t>
            </w:r>
          </w:p>
        </w:tc>
        <w:tc>
          <w:tcPr/>
          <w:p>
            <w:pPr>
              <w:pStyle w:val="Compact"/>
            </w:pPr>
            <w:r>
              <w:t xml:space="preserve">지원</w:t>
            </w:r>
          </w:p>
        </w:tc>
        <w:tc>
          <w:tcPr/>
          <w:p>
            <w:pPr>
              <w:pStyle w:val="Compact"/>
            </w:pPr>
            <w:r>
              <w:t xml:space="preserve">공개 배치 할인 확인 어려움, TPM 제한 명확</w:t>
            </w:r>
          </w:p>
        </w:tc>
        <w:tc>
          <w:tcPr/>
          <w:p>
            <w:pPr>
              <w:pStyle w:val="Compact"/>
            </w:pPr>
            <w:r>
              <w:t xml:space="preserve">한국 문화·맥락/법률 용어 강점, 소버린 옵션 강함</w:t>
            </w:r>
          </w:p>
        </w:tc>
        <w:tc>
          <w:tcPr/>
          <w:p>
            <w:pPr>
              <w:pStyle w:val="Compact"/>
            </w:pPr>
            <w:r>
              <w:t xml:space="preserve">튜닝 미지원, Neurocloud 온프렘 가능</w:t>
            </w:r>
          </w:p>
        </w:tc>
        <w:tc>
          <w:tcPr/>
          <w:p>
            <w:pPr>
              <w:pStyle w:val="Compact"/>
            </w:pPr>
            <w:r>
              <w:rPr>
                <w:b/>
                <w:bCs/>
              </w:rPr>
              <w:t xml:space="preserve">국내용·통제중시 추천</w:t>
            </w:r>
          </w:p>
        </w:tc>
      </w:tr>
      <w:tr>
        <w:tc>
          <w:tcPr/>
          <w:p>
            <w:pPr>
              <w:pStyle w:val="Compact"/>
            </w:pPr>
            <w:r>
              <w:t xml:space="preserve">Solar Pro 3</w:t>
            </w:r>
          </w:p>
        </w:tc>
        <w:tc>
          <w:tcPr/>
          <w:p>
            <w:pPr>
              <w:pStyle w:val="Compact"/>
              <w:jc w:val="right"/>
            </w:pPr>
            <w:r>
              <w:t xml:space="preserve">공개 가능한 공식 문서에서 컨텍스트 재확인 필요</w:t>
            </w:r>
          </w:p>
        </w:tc>
        <w:tc>
          <w:tcPr/>
          <w:p>
            <w:pPr>
              <w:pStyle w:val="Compact"/>
            </w:pPr>
            <w:r>
              <w:t xml:space="preserve">지원</w:t>
            </w:r>
          </w:p>
        </w:tc>
        <w:tc>
          <w:tcPr/>
          <w:p>
            <w:pPr>
              <w:pStyle w:val="Compact"/>
            </w:pPr>
            <w:r>
              <w:t xml:space="preserve">캐시 입력 단가 존재</w:t>
            </w:r>
          </w:p>
        </w:tc>
        <w:tc>
          <w:tcPr/>
          <w:p>
            <w:pPr>
              <w:pStyle w:val="Compact"/>
            </w:pPr>
            <w:r>
              <w:t xml:space="preserve">한국어·문서형 효율 강점</w:t>
            </w:r>
          </w:p>
        </w:tc>
        <w:tc>
          <w:tcPr/>
          <w:p>
            <w:pPr>
              <w:pStyle w:val="Compact"/>
            </w:pPr>
            <w:r>
              <w:t xml:space="preserve">자가호스팅/어댑터 공개 문서 부족</w:t>
            </w:r>
          </w:p>
        </w:tc>
        <w:tc>
          <w:tcPr/>
          <w:p>
            <w:pPr>
              <w:pStyle w:val="Compact"/>
            </w:pPr>
            <w:r>
              <w:rPr>
                <w:b/>
                <w:bCs/>
              </w:rPr>
              <w:t xml:space="preserve">한국어 중심 API 추천</w:t>
            </w:r>
          </w:p>
        </w:tc>
      </w:tr>
      <w:tr>
        <w:tc>
          <w:tcPr/>
          <w:p>
            <w:pPr>
              <w:pStyle w:val="Compact"/>
            </w:pPr>
            <w:r>
              <w:t xml:space="preserve">EXAONE 4.0 32B</w:t>
            </w:r>
          </w:p>
        </w:tc>
        <w:tc>
          <w:tcPr/>
          <w:p>
            <w:pPr>
              <w:pStyle w:val="Compact"/>
              <w:jc w:val="right"/>
            </w:pPr>
            <w:r>
              <w:t xml:space="preserve">131,072</w:t>
            </w:r>
          </w:p>
        </w:tc>
        <w:tc>
          <w:tcPr/>
          <w:p>
            <w:pPr>
              <w:pStyle w:val="Compact"/>
            </w:pPr>
            <w:r>
              <w:t xml:space="preserve">프롬프트 기반</w:t>
            </w:r>
          </w:p>
        </w:tc>
        <w:tc>
          <w:tcPr/>
          <w:p>
            <w:pPr>
              <w:pStyle w:val="Compact"/>
            </w:pPr>
            <w:r>
              <w:t xml:space="preserve">자체 서빙 설계 필요</w:t>
            </w:r>
          </w:p>
        </w:tc>
        <w:tc>
          <w:tcPr/>
          <w:p>
            <w:pPr>
              <w:pStyle w:val="Compact"/>
            </w:pPr>
            <w:r>
              <w:t xml:space="preserve">한국어·장문 성능 강점</w:t>
            </w:r>
          </w:p>
        </w:tc>
        <w:tc>
          <w:tcPr/>
          <w:p>
            <w:pPr>
              <w:pStyle w:val="Compact"/>
            </w:pPr>
            <w:r>
              <w:t xml:space="preserve">자가호스팅 가능</w:t>
            </w:r>
          </w:p>
        </w:tc>
        <w:tc>
          <w:tcPr/>
          <w:p>
            <w:pPr>
              <w:pStyle w:val="Compact"/>
            </w:pPr>
            <w:r>
              <w:rPr>
                <w:b/>
                <w:bCs/>
              </w:rPr>
              <w:t xml:space="preserve">최상위 자가호스팅 추천</w:t>
            </w:r>
          </w:p>
        </w:tc>
      </w:tr>
      <w:tr>
        <w:tc>
          <w:tcPr/>
          <w:p>
            <w:pPr>
              <w:pStyle w:val="Compact"/>
            </w:pPr>
            <w:r>
              <w:t xml:space="preserve">Qwen3-32B</w:t>
            </w:r>
          </w:p>
        </w:tc>
        <w:tc>
          <w:tcPr/>
          <w:p>
            <w:pPr>
              <w:pStyle w:val="Compact"/>
              <w:jc w:val="right"/>
            </w:pPr>
            <w:r>
              <w:t xml:space="preserve">32,768 native, 131,072 with YaRN</w:t>
            </w:r>
          </w:p>
        </w:tc>
        <w:tc>
          <w:tcPr/>
          <w:p>
            <w:pPr>
              <w:pStyle w:val="Compact"/>
            </w:pPr>
            <w:r>
              <w:t xml:space="preserve">프롬프트 기반</w:t>
            </w:r>
          </w:p>
        </w:tc>
        <w:tc>
          <w:tcPr/>
          <w:p>
            <w:pPr>
              <w:pStyle w:val="Compact"/>
            </w:pPr>
            <w:r>
              <w:t xml:space="preserve">자체 서빙 설계 필요</w:t>
            </w:r>
          </w:p>
        </w:tc>
        <w:tc>
          <w:tcPr/>
          <w:p>
            <w:pPr>
              <w:pStyle w:val="Compact"/>
            </w:pPr>
            <w:r>
              <w:t xml:space="preserve">다국어 강점, 한국 법률 특화는 약함</w:t>
            </w:r>
          </w:p>
        </w:tc>
        <w:tc>
          <w:tcPr/>
          <w:p>
            <w:pPr>
              <w:pStyle w:val="Compact"/>
            </w:pPr>
            <w:r>
              <w:t xml:space="preserve">자가호스팅 가능</w:t>
            </w:r>
          </w:p>
        </w:tc>
        <w:tc>
          <w:tcPr/>
          <w:p>
            <w:pPr>
              <w:pStyle w:val="Compact"/>
            </w:pPr>
            <w:r>
              <w:rPr>
                <w:b/>
                <w:bCs/>
              </w:rPr>
              <w:t xml:space="preserve">비용형 자가호스팅 후보</w:t>
            </w:r>
          </w:p>
        </w:tc>
      </w:tr>
    </w:tbl>
    <w:p>
      <w:pPr>
        <w:pStyle w:val="BodyText"/>
      </w:pPr>
      <w:r>
        <w:t xml:space="preserve">표의 정량 사양은 OpenAI, Anthropic, Google, NAVER, Qwen, EXAONE의 공식 문서/모델 카드와 Upstage 공식 가격·블로그를 우선 사용했고, Solar Pro 3의 일부 세부 사양은 공개 접근 가능한 공식 페이지에서 완전 검증되지 않아 운영 전 콘솔 재확인을 권고한다.</w:t>
      </w:r>
      <w:r>
        <w:t xml:space="preserve"> </w:t>
      </w:r>
      <w:hyperlink r:id="rId25">
        <w:r>
          <w:rPr>
            <w:rStyle w:val="Hyperlink"/>
          </w:rPr>
          <w:t xml:space="preserve">[8]</w:t>
        </w:r>
      </w:hyperlink>
    </w:p>
    <w:bookmarkEnd w:id="28"/>
    <w:bookmarkStart w:id="33" w:name="경제성-분석과-건당-실제-비용-모델"/>
    <w:p>
      <w:pPr>
        <w:pStyle w:val="Heading2"/>
      </w:pPr>
      <w:r>
        <w:t xml:space="preserve">경제성 분석과 건당 실제 비용 모델</w:t>
      </w:r>
    </w:p>
    <w:p>
      <w:pPr>
        <w:pStyle w:val="FirstParagraph"/>
      </w:pPr>
      <w:r>
        <w:t xml:space="preserve">이 워크플로우의 비용은 단순히 모델 단가만 보면 오도되기 쉽다. 실제 비용은</w:t>
      </w:r>
      <w:r>
        <w:t xml:space="preserve"> </w:t>
      </w:r>
      <w:r>
        <w:rPr>
          <w:b/>
          <w:bCs/>
        </w:rPr>
        <w:t xml:space="preserve">토크나이저가 한국어 판결문 JSON을 어떻게 자르는지</w:t>
      </w:r>
      <w:r>
        <w:t xml:space="preserve">,</w:t>
      </w:r>
      <w:r>
        <w:t xml:space="preserve"> </w:t>
      </w:r>
      <w:r>
        <w:rPr>
          <w:b/>
          <w:bCs/>
        </w:rPr>
        <w:t xml:space="preserve">고정 프롬프트가 얼마나 캐시되는지</w:t>
      </w:r>
      <w:r>
        <w:t xml:space="preserve">,</w:t>
      </w:r>
      <w:r>
        <w:t xml:space="preserve"> </w:t>
      </w:r>
      <w:r>
        <w:rPr>
          <w:b/>
          <w:bCs/>
        </w:rPr>
        <w:t xml:space="preserve">배치 할인과 캐싱이 중첩되는지</w:t>
      </w:r>
      <w:r>
        <w:t xml:space="preserve">,</w:t>
      </w:r>
      <w:r>
        <w:t xml:space="preserve"> </w:t>
      </w:r>
      <w:r>
        <w:rPr>
          <w:b/>
          <w:bCs/>
        </w:rPr>
        <w:t xml:space="preserve">긴 문장 때문에 고가 모델을 fallback으로 몇 %나 태우는지</w:t>
      </w:r>
      <w:r>
        <w:t xml:space="preserve">에 따라 달라진다. 본 보고서의 기준 시나리오는 다음과 같다.</w:t>
      </w:r>
      <w:r>
        <w:t xml:space="preserve"> </w:t>
      </w:r>
      <w:r>
        <w:rPr>
          <w:b/>
          <w:bCs/>
        </w:rPr>
        <w:t xml:space="preserve">기본 입력량</w:t>
      </w:r>
      <w:r>
        <w:t xml:space="preserve">은 “2.5개의 전체 판결문 JSON + 시스템 프롬프트 + 사용자 프롬프트 + JSON 스키마”로 보고, 범용 토크나이저 기준</w:t>
      </w:r>
      <w:r>
        <w:t xml:space="preserve"> </w:t>
      </w:r>
      <w:r>
        <w:rPr>
          <w:b/>
          <w:bCs/>
        </w:rPr>
        <w:t xml:space="preserve">입력 33,250 토큰, 출력 1,800 토큰</w:t>
      </w:r>
      <w:r>
        <w:t xml:space="preserve">을 사용했다. 이 중</w:t>
      </w:r>
      <w:r>
        <w:t xml:space="preserve"> </w:t>
      </w:r>
      <w:r>
        <w:rPr>
          <w:b/>
          <w:bCs/>
        </w:rPr>
        <w:t xml:space="preserve">2,000 토큰은 고정 prefix</w:t>
      </w:r>
      <w:r>
        <w:t xml:space="preserve">라서 캐시 대상이 된다. 이 수치는 직접 토크나이저로 전 모델을 측정한 값이 아니라 운영 설계용 기준 시나리오이며, 실제 구축 단계에서는 각 벤더 토큰 카운터로 반드시 재계산해야 한다. Anthropic은 Sonnet 5의 새 토크나이저가 동일 텍스트를 약 30% 더 많은 토큰으로 낼 수 있다고 명시했고, Upstage는 한국어·문서형 작업에서 2–30% 토큰 절감을, NAVER는 한국어 비최적화 토크나이저 대비 최대 절반 수준 토큰 사용 가능성을 주장한다. 그래서 본 보고서의 모델링에서는</w:t>
      </w:r>
      <w:r>
        <w:t xml:space="preserve"> </w:t>
      </w:r>
      <w:r>
        <w:rPr>
          <w:b/>
          <w:bCs/>
        </w:rPr>
        <w:t xml:space="preserve">Claude Sonnet 5는 ×1.30</w:t>
      </w:r>
      <w:r>
        <w:t xml:space="preserve">,</w:t>
      </w:r>
      <w:r>
        <w:t xml:space="preserve"> </w:t>
      </w:r>
      <w:r>
        <w:rPr>
          <w:b/>
          <w:bCs/>
        </w:rPr>
        <w:t xml:space="preserve">Solar Pro 3는 ×0.85</w:t>
      </w:r>
      <w:r>
        <w:t xml:space="preserve">,</w:t>
      </w:r>
      <w:r>
        <w:t xml:space="preserve"> </w:t>
      </w:r>
      <w:r>
        <w:rPr>
          <w:b/>
          <w:bCs/>
        </w:rPr>
        <w:t xml:space="preserve">HCX-007은 ×0.75</w:t>
      </w:r>
      <w:r>
        <w:t xml:space="preserve">의 토큰 보정계수를 적용했다. Solar와 HCX의 정확한 계수는 공개 정밀 계수표가 없으므로 보수적 중간값이며, 엄밀히 말하면</w:t>
      </w:r>
      <w:r>
        <w:t xml:space="preserve"> </w:t>
      </w:r>
      <w:r>
        <w:rPr>
          <w:b/>
          <w:bCs/>
        </w:rPr>
        <w:t xml:space="preserve">this is my inference without much evidence</w:t>
      </w:r>
      <w:r>
        <w:t xml:space="preserve">다.</w:t>
      </w:r>
      <w:r>
        <w:t xml:space="preserve"> </w:t>
      </w:r>
      <w:hyperlink r:id="rId29">
        <w:r>
          <w:rPr>
            <w:rStyle w:val="Hyperlink"/>
          </w:rPr>
          <w:t xml:space="preserve">[9]</w:t>
        </w:r>
      </w:hyperlink>
    </w:p>
    <w:p>
      <w:pPr>
        <w:pStyle w:val="BodyText"/>
      </w:pPr>
      <w:r>
        <w:t xml:space="preserve">건당 비용 공식은 간단하다.</w:t>
      </w:r>
      <w:r>
        <w:br/>
      </w:r>
    </w:p>
    <w:p>
      <w:pPr>
        <w:pStyle w:val="BodyText"/>
      </w:pPr>
      <m:oMathPara>
        <m:oMathParaPr>
          <m:jc m:val="center"/>
        </m:oMathParaPr>
        <m:oMath>
          <m:sSub>
            <m:e>
              <m:r>
                <m:rPr>
                  <m:nor/>
                  <m:sty m:val="p"/>
                </m:rPr>
                <m:t>Cost</m:t>
              </m:r>
            </m:e>
            <m:sub>
              <m:r>
                <m:t>c</m:t>
              </m:r>
              <m:r>
                <m:t>a</m:t>
              </m:r>
              <m:r>
                <m:t>s</m:t>
              </m:r>
              <m:r>
                <m:t>e</m:t>
              </m:r>
            </m:sub>
          </m:sSub>
          <m:r>
            <m:rPr>
              <m:sty m:val="p"/>
            </m:rPr>
            <m:t>=</m:t>
          </m:r>
          <m:f>
            <m:fPr>
              <m:type m:val="bar"/>
            </m:fPr>
            <m:num>
              <m:sSub>
                <m:e>
                  <m:r>
                    <m:t>T</m:t>
                  </m:r>
                </m:e>
                <m:sub>
                  <m:r>
                    <m:t>i</m:t>
                  </m:r>
                  <m:r>
                    <m:t>n</m:t>
                  </m:r>
                  <m:r>
                    <m:rPr>
                      <m:sty m:val="p"/>
                    </m:rPr>
                    <m:t>,</m:t>
                  </m:r>
                  <m:r>
                    <m:t>n</m:t>
                  </m:r>
                  <m:r>
                    <m:t>c</m:t>
                  </m:r>
                </m:sub>
              </m:sSub>
            </m:num>
            <m:den>
              <m:sSup>
                <m:e>
                  <m:r>
                    <m:t>10</m:t>
                  </m:r>
                </m:e>
                <m:sup>
                  <m:r>
                    <m:t>6</m:t>
                  </m:r>
                </m:sup>
              </m:sSup>
            </m:den>
          </m:f>
          <m:sSub>
            <m:e>
              <m:r>
                <m:t>P</m:t>
              </m:r>
            </m:e>
            <m:sub>
              <m:r>
                <m:t>i</m:t>
              </m:r>
              <m:r>
                <m:t>n</m:t>
              </m:r>
            </m:sub>
          </m:sSub>
          <m:r>
            <m:rPr>
              <m:sty m:val="p"/>
            </m:rPr>
            <m:t>+</m:t>
          </m:r>
          <m:f>
            <m:fPr>
              <m:type m:val="bar"/>
            </m:fPr>
            <m:num>
              <m:sSub>
                <m:e>
                  <m:r>
                    <m:t>T</m:t>
                  </m:r>
                </m:e>
                <m:sub>
                  <m:r>
                    <m:t>i</m:t>
                  </m:r>
                  <m:r>
                    <m:t>n</m:t>
                  </m:r>
                  <m:r>
                    <m:rPr>
                      <m:sty m:val="p"/>
                    </m:rPr>
                    <m:t>,</m:t>
                  </m:r>
                  <m:r>
                    <m:t>c</m:t>
                  </m:r>
                  <m:r>
                    <m:t>a</m:t>
                  </m:r>
                  <m:r>
                    <m:t>c</m:t>
                  </m:r>
                  <m:r>
                    <m:t>h</m:t>
                  </m:r>
                  <m:r>
                    <m:t>e</m:t>
                  </m:r>
                  <m:r>
                    <m:t>d</m:t>
                  </m:r>
                </m:sub>
              </m:sSub>
            </m:num>
            <m:den>
              <m:sSup>
                <m:e>
                  <m:r>
                    <m:t>10</m:t>
                  </m:r>
                </m:e>
                <m:sup>
                  <m:r>
                    <m:t>6</m:t>
                  </m:r>
                </m:sup>
              </m:sSup>
            </m:den>
          </m:f>
          <m:sSub>
            <m:e>
              <m:r>
                <m:t>P</m:t>
              </m:r>
            </m:e>
            <m:sub>
              <m:r>
                <m:t>c</m:t>
              </m:r>
              <m:r>
                <m:t>a</m:t>
              </m:r>
              <m:r>
                <m:t>c</m:t>
              </m:r>
              <m:r>
                <m:t>h</m:t>
              </m:r>
              <m:r>
                <m:t>e</m:t>
              </m:r>
            </m:sub>
          </m:sSub>
          <m:r>
            <m:rPr>
              <m:sty m:val="p"/>
            </m:rPr>
            <m:t>+</m:t>
          </m:r>
          <m:f>
            <m:fPr>
              <m:type m:val="bar"/>
            </m:fPr>
            <m:num>
              <m:sSub>
                <m:e>
                  <m:r>
                    <m:t>T</m:t>
                  </m:r>
                </m:e>
                <m:sub>
                  <m:r>
                    <m:t>o</m:t>
                  </m:r>
                  <m:r>
                    <m:t>u</m:t>
                  </m:r>
                  <m:r>
                    <m:t>t</m:t>
                  </m:r>
                </m:sub>
              </m:sSub>
            </m:num>
            <m:den>
              <m:sSup>
                <m:e>
                  <m:r>
                    <m:t>10</m:t>
                  </m:r>
                </m:e>
                <m:sup>
                  <m:r>
                    <m:t>6</m:t>
                  </m:r>
                </m:sup>
              </m:sSup>
            </m:den>
          </m:f>
          <m:sSub>
            <m:e>
              <m:r>
                <m:t>P</m:t>
              </m:r>
            </m:e>
            <m:sub>
              <m:r>
                <m:t>o</m:t>
              </m:r>
              <m:r>
                <m:t>u</m:t>
              </m:r>
              <m:r>
                <m:t>t</m:t>
              </m:r>
            </m:sub>
          </m:sSub>
        </m:oMath>
      </m:oMathPara>
    </w:p>
    <w:p>
      <w:pPr>
        <w:pStyle w:val="FirstParagraph"/>
      </w:pPr>
      <w:r>
        <w:t xml:space="preserve">여기서</w:t>
      </w:r>
      <w:r>
        <w:t xml:space="preserve"> </w:t>
      </w:r>
      <m:oMath>
        <m:sSub>
          <m:e>
            <m:r>
              <m:t>T</m:t>
            </m:r>
          </m:e>
          <m:sub>
            <m:r>
              <m:t>i</m:t>
            </m:r>
            <m:r>
              <m:t>n</m:t>
            </m:r>
            <m:r>
              <m:rPr>
                <m:sty m:val="p"/>
              </m:rPr>
              <m:t>,</m:t>
            </m:r>
            <m:r>
              <m:t>n</m:t>
            </m:r>
            <m:r>
              <m:t>c</m:t>
            </m:r>
          </m:sub>
        </m:sSub>
      </m:oMath>
      <w:r>
        <w:t xml:space="preserve">는 비캐시 입력,</w:t>
      </w:r>
      <w:r>
        <w:t xml:space="preserve"> </w:t>
      </w:r>
      <m:oMath>
        <m:sSub>
          <m:e>
            <m:r>
              <m:t>T</m:t>
            </m:r>
          </m:e>
          <m:sub>
            <m:r>
              <m:t>i</m:t>
            </m:r>
            <m:r>
              <m:t>n</m:t>
            </m:r>
            <m:r>
              <m:rPr>
                <m:sty m:val="p"/>
              </m:rPr>
              <m:t>,</m:t>
            </m:r>
            <m:r>
              <m:t>c</m:t>
            </m:r>
            <m:r>
              <m:t>a</m:t>
            </m:r>
            <m:r>
              <m:t>c</m:t>
            </m:r>
            <m:r>
              <m:t>h</m:t>
            </m:r>
            <m:r>
              <m:t>e</m:t>
            </m:r>
            <m:r>
              <m:t>d</m:t>
            </m:r>
          </m:sub>
        </m:sSub>
      </m:oMath>
      <w:r>
        <w:t xml:space="preserve">는 캐시 히트 입력,</w:t>
      </w:r>
      <w:r>
        <w:t xml:space="preserve"> </w:t>
      </w:r>
      <m:oMath>
        <m:r>
          <m:t>P</m:t>
        </m:r>
      </m:oMath>
      <w:r>
        <w:t xml:space="preserve">는 각 단가다. OpenAI는 gpt-4o 이후 최신 모델에서 자동 프롬프트 캐싱을 지원하며, GPT-5.6 이후 계열은 캐시 write가 별도 과금되고, 이전 계열은 캐시 write 추가요금이 없다. OpenAI Batch API는 표준 API 대비 50% 비용이다. Google Gemini Batch API도 표준 대비 50% 비용이며, Agent Platform 문서상 캐시 할인과 배치 할인은 중첩되지 않고 더 큰 캐시 할인 쪽이 우선한다. Anthropic은 prompt caching과 Message Batches가 함께 작동하고 할인 효과가 중첩될 수 있다고 설명한다.</w:t>
      </w:r>
      <w:r>
        <w:t xml:space="preserve"> </w:t>
      </w:r>
      <w:hyperlink r:id="rId30">
        <w:r>
          <w:rPr>
            <w:rStyle w:val="Hyperlink"/>
          </w:rPr>
          <w:t xml:space="preserve">[10]</w:t>
        </w:r>
      </w:hyperlink>
    </w:p>
    <w:p>
      <w:pPr>
        <w:pStyle w:val="BodyText"/>
      </w:pPr>
      <w:r>
        <w:t xml:space="preserve">본 기준 시나리오에 따라 계산한</w:t>
      </w:r>
      <w:r>
        <w:t xml:space="preserve"> </w:t>
      </w:r>
      <w:r>
        <w:rPr>
          <w:b/>
          <w:bCs/>
        </w:rPr>
        <w:t xml:space="preserve">건당 추정 API 비용</w:t>
      </w:r>
      <w:r>
        <w:t xml:space="preserve">은 아래와 같다. HCX-007 가격은 공식 상품 페이지 텍스트 파싱이 어려워, NAVER Cloud 가격 검색 스니펫 및 보도에 노출된 수치를 사용했으므로 계약 전 재확인이 필요하다. Solar Pro 3은 공식 가격 페이지가 확인되었다. Gemini Pro는 200k 이하 프롬프트 구간 요율을 사용했다. Claude Sonnet 5는 문서에 명시된 2026년 8월 31일까지 적용되는 도입 가격을 사용했다.</w:t>
      </w:r>
      <w:r>
        <w:t xml:space="preserve"> </w:t>
      </w:r>
      <w:hyperlink r:id="rId31">
        <w:r>
          <w:rPr>
            <w:rStyle w:val="Hyperlink"/>
          </w:rPr>
          <w:t xml:space="preserve">[11]</w:t>
        </w:r>
      </w:hyperlink>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모델</w:t>
            </w:r>
          </w:p>
        </w:tc>
        <w:tc>
          <w:tcPr/>
          <w:p>
            <w:pPr>
              <w:pStyle w:val="Compact"/>
            </w:pPr>
            <w:r>
              <w:t xml:space="preserve">입력·출력 단가</w:t>
            </w:r>
          </w:p>
        </w:tc>
        <w:tc>
          <w:tcPr/>
          <w:p>
            <w:pPr>
              <w:pStyle w:val="Compact"/>
            </w:pPr>
            <w:r>
              <w:t xml:space="preserve">캐시 단가</w:t>
            </w:r>
          </w:p>
        </w:tc>
        <w:tc>
          <w:tcPr/>
          <w:p>
            <w:pPr>
              <w:pStyle w:val="Compact"/>
              <w:jc w:val="right"/>
            </w:pPr>
            <w:r>
              <w:t xml:space="preserve">기준 시나리오 건당 비용</w:t>
            </w:r>
          </w:p>
        </w:tc>
        <w:tc>
          <w:tcPr/>
          <w:p>
            <w:pPr>
              <w:pStyle w:val="Compact"/>
              <w:jc w:val="right"/>
            </w:pPr>
            <w:r>
              <w:t xml:space="preserve">배치 적용 시 건당 비용</w:t>
            </w:r>
          </w:p>
        </w:tc>
      </w:tr>
      <w:tr>
        <w:tc>
          <w:tcPr/>
          <w:p>
            <w:pPr>
              <w:pStyle w:val="Compact"/>
            </w:pPr>
            <w:r>
              <w:t xml:space="preserve">HCX-007</w:t>
            </w:r>
          </w:p>
        </w:tc>
        <w:tc>
          <w:tcPr/>
          <w:p>
            <w:pPr>
              <w:pStyle w:val="Compact"/>
            </w:pPr>
            <w:r>
              <w:t xml:space="preserve">약 $0.091 / $0.362 per MTok 환산</w:t>
            </w:r>
          </w:p>
        </w:tc>
        <w:tc>
          <w:tcPr/>
          <w:p>
            <w:pPr>
              <w:pStyle w:val="Compact"/>
            </w:pPr>
            <w:r>
              <w:t xml:space="preserve">공개 확인 곤란</w:t>
            </w:r>
          </w:p>
        </w:tc>
        <w:tc>
          <w:tcPr/>
          <w:p>
            <w:pPr>
              <w:pStyle w:val="Compact"/>
              <w:jc w:val="right"/>
            </w:pPr>
            <w:r>
              <w:rPr>
                <w:b/>
                <w:bCs/>
              </w:rPr>
              <w:t xml:space="preserve">$0.0027</w:t>
            </w:r>
          </w:p>
        </w:tc>
        <w:tc>
          <w:tcPr/>
          <w:p>
            <w:pPr>
              <w:pStyle w:val="Compact"/>
              <w:jc w:val="right"/>
            </w:pPr>
            <w:r>
              <w:t xml:space="preserve">공개 할인 미확인</w:t>
            </w:r>
          </w:p>
        </w:tc>
      </w:tr>
      <w:tr>
        <w:tc>
          <w:tcPr/>
          <w:p>
            <w:pPr>
              <w:pStyle w:val="Compact"/>
            </w:pPr>
            <w:r>
              <w:t xml:space="preserve">Solar Pro 3</w:t>
            </w:r>
          </w:p>
        </w:tc>
        <w:tc>
          <w:tcPr/>
          <w:p>
            <w:pPr>
              <w:pStyle w:val="Compact"/>
            </w:pPr>
            <w:r>
              <w:t xml:space="preserve">$0.15 / $0.60</w:t>
            </w:r>
          </w:p>
        </w:tc>
        <w:tc>
          <w:tcPr/>
          <w:p>
            <w:pPr>
              <w:pStyle w:val="Compact"/>
            </w:pPr>
            <w:r>
              <w:t xml:space="preserve">$0.015</w:t>
            </w:r>
          </w:p>
        </w:tc>
        <w:tc>
          <w:tcPr/>
          <w:p>
            <w:pPr>
              <w:pStyle w:val="Compact"/>
              <w:jc w:val="right"/>
            </w:pPr>
            <w:r>
              <w:rPr>
                <w:b/>
                <w:bCs/>
              </w:rPr>
              <w:t xml:space="preserve">$0.0049</w:t>
            </w:r>
          </w:p>
        </w:tc>
        <w:tc>
          <w:tcPr/>
          <w:p>
            <w:pPr>
              <w:pStyle w:val="Compact"/>
              <w:jc w:val="right"/>
            </w:pPr>
            <w:r>
              <w:t xml:space="preserve">공개 할인 미확인</w:t>
            </w:r>
          </w:p>
        </w:tc>
      </w:tr>
      <w:tr>
        <w:tc>
          <w:tcPr/>
          <w:p>
            <w:pPr>
              <w:pStyle w:val="Compact"/>
            </w:pPr>
            <w:r>
              <w:t xml:space="preserve">Gemini 2.5 Flash-Lite</w:t>
            </w:r>
          </w:p>
        </w:tc>
        <w:tc>
          <w:tcPr/>
          <w:p>
            <w:pPr>
              <w:pStyle w:val="Compact"/>
            </w:pPr>
            <w:r>
              <w:t xml:space="preserve">$0.15 / $1.25</w:t>
            </w:r>
          </w:p>
        </w:tc>
        <w:tc>
          <w:tcPr/>
          <w:p>
            <w:pPr>
              <w:pStyle w:val="Compact"/>
            </w:pPr>
            <w:r>
              <w:t xml:space="preserve">별도 캐시 모델</w:t>
            </w:r>
          </w:p>
        </w:tc>
        <w:tc>
          <w:tcPr/>
          <w:p>
            <w:pPr>
              <w:pStyle w:val="Compact"/>
              <w:jc w:val="right"/>
            </w:pPr>
            <w:r>
              <w:rPr>
                <w:b/>
                <w:bCs/>
              </w:rPr>
              <w:t xml:space="preserve">$0.0072</w:t>
            </w:r>
          </w:p>
        </w:tc>
        <w:tc>
          <w:tcPr/>
          <w:p>
            <w:pPr>
              <w:pStyle w:val="Compact"/>
              <w:jc w:val="right"/>
            </w:pPr>
            <w:r>
              <w:rPr>
                <w:b/>
                <w:bCs/>
              </w:rPr>
              <w:t xml:space="preserve">$0.0036</w:t>
            </w:r>
          </w:p>
        </w:tc>
      </w:tr>
      <w:tr>
        <w:tc>
          <w:tcPr/>
          <w:p>
            <w:pPr>
              <w:pStyle w:val="Compact"/>
            </w:pPr>
            <w:r>
              <w:t xml:space="preserve">Gemini 2.5 Flash</w:t>
            </w:r>
          </w:p>
        </w:tc>
        <w:tc>
          <w:tcPr/>
          <w:p>
            <w:pPr>
              <w:pStyle w:val="Compact"/>
            </w:pPr>
            <w:r>
              <w:t xml:space="preserve">$0.30 / $2.50</w:t>
            </w:r>
          </w:p>
        </w:tc>
        <w:tc>
          <w:tcPr/>
          <w:p>
            <w:pPr>
              <w:pStyle w:val="Compact"/>
            </w:pPr>
            <w:r>
              <w:t xml:space="preserve">별도 캐시 모델</w:t>
            </w:r>
          </w:p>
        </w:tc>
        <w:tc>
          <w:tcPr/>
          <w:p>
            <w:pPr>
              <w:pStyle w:val="Compact"/>
              <w:jc w:val="right"/>
            </w:pPr>
            <w:r>
              <w:rPr>
                <w:b/>
                <w:bCs/>
              </w:rPr>
              <w:t xml:space="preserve">$0.0145</w:t>
            </w:r>
          </w:p>
        </w:tc>
        <w:tc>
          <w:tcPr/>
          <w:p>
            <w:pPr>
              <w:pStyle w:val="Compact"/>
              <w:jc w:val="right"/>
            </w:pPr>
            <w:r>
              <w:rPr>
                <w:b/>
                <w:bCs/>
              </w:rPr>
              <w:t xml:space="preserve">$0.0072</w:t>
            </w:r>
          </w:p>
        </w:tc>
      </w:tr>
      <w:tr>
        <w:tc>
          <w:tcPr/>
          <w:p>
            <w:pPr>
              <w:pStyle w:val="Compact"/>
            </w:pPr>
            <w:r>
              <w:t xml:space="preserve">GPT-4.1 mini</w:t>
            </w:r>
          </w:p>
        </w:tc>
        <w:tc>
          <w:tcPr/>
          <w:p>
            <w:pPr>
              <w:pStyle w:val="Compact"/>
            </w:pPr>
            <w:r>
              <w:t xml:space="preserve">$0.40 / $1.60</w:t>
            </w:r>
          </w:p>
        </w:tc>
        <w:tc>
          <w:tcPr/>
          <w:p>
            <w:pPr>
              <w:pStyle w:val="Compact"/>
            </w:pPr>
            <w:r>
              <w:t xml:space="preserve">$0.10</w:t>
            </w:r>
          </w:p>
        </w:tc>
        <w:tc>
          <w:tcPr/>
          <w:p>
            <w:pPr>
              <w:pStyle w:val="Compact"/>
              <w:jc w:val="right"/>
            </w:pPr>
            <w:r>
              <w:rPr>
                <w:b/>
                <w:bCs/>
              </w:rPr>
              <w:t xml:space="preserve">$0.0156</w:t>
            </w:r>
          </w:p>
        </w:tc>
        <w:tc>
          <w:tcPr/>
          <w:p>
            <w:pPr>
              <w:pStyle w:val="Compact"/>
              <w:jc w:val="right"/>
            </w:pPr>
            <w:r>
              <w:rPr>
                <w:b/>
                <w:bCs/>
              </w:rPr>
              <w:t xml:space="preserve">$0.0078</w:t>
            </w:r>
          </w:p>
        </w:tc>
      </w:tr>
      <w:tr>
        <w:tc>
          <w:tcPr/>
          <w:p>
            <w:pPr>
              <w:pStyle w:val="Compact"/>
            </w:pPr>
            <w:r>
              <w:t xml:space="preserve">GPT-5.4 mini</w:t>
            </w:r>
          </w:p>
        </w:tc>
        <w:tc>
          <w:tcPr/>
          <w:p>
            <w:pPr>
              <w:pStyle w:val="Compact"/>
            </w:pPr>
            <w:r>
              <w:t xml:space="preserve">$0.75 / $4.50</w:t>
            </w:r>
          </w:p>
        </w:tc>
        <w:tc>
          <w:tcPr/>
          <w:p>
            <w:pPr>
              <w:pStyle w:val="Compact"/>
            </w:pPr>
            <w:r>
              <w:t xml:space="preserve">$0.075</w:t>
            </w:r>
          </w:p>
        </w:tc>
        <w:tc>
          <w:tcPr/>
          <w:p>
            <w:pPr>
              <w:pStyle w:val="Compact"/>
              <w:jc w:val="right"/>
            </w:pPr>
            <w:r>
              <w:rPr>
                <w:b/>
                <w:bCs/>
              </w:rPr>
              <w:t xml:space="preserve">$0.0317</w:t>
            </w:r>
          </w:p>
        </w:tc>
        <w:tc>
          <w:tcPr/>
          <w:p>
            <w:pPr>
              <w:pStyle w:val="Compact"/>
              <w:jc w:val="right"/>
            </w:pPr>
            <w:r>
              <w:rPr>
                <w:b/>
                <w:bCs/>
              </w:rPr>
              <w:t xml:space="preserve">$0.0158</w:t>
            </w:r>
          </w:p>
        </w:tc>
      </w:tr>
      <w:tr>
        <w:tc>
          <w:tcPr/>
          <w:p>
            <w:pPr>
              <w:pStyle w:val="Compact"/>
            </w:pPr>
            <w:r>
              <w:t xml:space="preserve">GPT-4.1</w:t>
            </w:r>
          </w:p>
        </w:tc>
        <w:tc>
          <w:tcPr/>
          <w:p>
            <w:pPr>
              <w:pStyle w:val="Compact"/>
            </w:pPr>
            <w:r>
              <w:t xml:space="preserve">$2.00 / $8.00</w:t>
            </w:r>
          </w:p>
        </w:tc>
        <w:tc>
          <w:tcPr/>
          <w:p>
            <w:pPr>
              <w:pStyle w:val="Compact"/>
            </w:pPr>
            <w:r>
              <w:t xml:space="preserve">$0.50</w:t>
            </w:r>
          </w:p>
        </w:tc>
        <w:tc>
          <w:tcPr/>
          <w:p>
            <w:pPr>
              <w:pStyle w:val="Compact"/>
              <w:jc w:val="right"/>
            </w:pPr>
            <w:r>
              <w:rPr>
                <w:b/>
                <w:bCs/>
              </w:rPr>
              <w:t xml:space="preserve">$0.0779</w:t>
            </w:r>
          </w:p>
        </w:tc>
        <w:tc>
          <w:tcPr/>
          <w:p>
            <w:pPr>
              <w:pStyle w:val="Compact"/>
              <w:jc w:val="right"/>
            </w:pPr>
            <w:r>
              <w:rPr>
                <w:b/>
                <w:bCs/>
              </w:rPr>
              <w:t xml:space="preserve">$0.0390</w:t>
            </w:r>
          </w:p>
        </w:tc>
      </w:tr>
      <w:tr>
        <w:tc>
          <w:tcPr/>
          <w:p>
            <w:pPr>
              <w:pStyle w:val="Compact"/>
            </w:pPr>
            <w:r>
              <w:t xml:space="preserve">Claude Sonnet 5</w:t>
            </w:r>
          </w:p>
        </w:tc>
        <w:tc>
          <w:tcPr/>
          <w:p>
            <w:pPr>
              <w:pStyle w:val="Compact"/>
            </w:pPr>
            <w:r>
              <w:t xml:space="preserve">$2.00 / $10.00</w:t>
            </w:r>
          </w:p>
        </w:tc>
        <w:tc>
          <w:tcPr/>
          <w:p>
            <w:pPr>
              <w:pStyle w:val="Compact"/>
            </w:pPr>
            <w:r>
              <w:t xml:space="preserve">$0.20</w:t>
            </w:r>
          </w:p>
        </w:tc>
        <w:tc>
          <w:tcPr/>
          <w:p>
            <w:pPr>
              <w:pStyle w:val="Compact"/>
              <w:jc w:val="right"/>
            </w:pPr>
            <w:r>
              <w:rPr>
                <w:b/>
                <w:bCs/>
              </w:rPr>
              <w:t xml:space="preserve">$0.1052</w:t>
            </w:r>
          </w:p>
        </w:tc>
        <w:tc>
          <w:tcPr/>
          <w:p>
            <w:pPr>
              <w:pStyle w:val="Compact"/>
              <w:jc w:val="right"/>
            </w:pPr>
            <w:r>
              <w:t xml:space="preserve">수치형 배치 할인은 본 보고서에서 미산정</w:t>
            </w:r>
          </w:p>
        </w:tc>
      </w:tr>
      <w:tr>
        <w:tc>
          <w:tcPr/>
          <w:p>
            <w:pPr>
              <w:pStyle w:val="Compact"/>
            </w:pPr>
            <w:r>
              <w:t xml:space="preserve">Gemini 2.5 Pro</w:t>
            </w:r>
          </w:p>
        </w:tc>
        <w:tc>
          <w:tcPr/>
          <w:p>
            <w:pPr>
              <w:pStyle w:val="Compact"/>
            </w:pPr>
            <w:r>
              <w:t xml:space="preserve">$2.25 / $18.00</w:t>
            </w:r>
          </w:p>
        </w:tc>
        <w:tc>
          <w:tcPr/>
          <w:p>
            <w:pPr>
              <w:pStyle w:val="Compact"/>
            </w:pPr>
            <w:r>
              <w:t xml:space="preserve">별도 캐시 모델</w:t>
            </w:r>
          </w:p>
        </w:tc>
        <w:tc>
          <w:tcPr/>
          <w:p>
            <w:pPr>
              <w:pStyle w:val="Compact"/>
              <w:jc w:val="right"/>
            </w:pPr>
            <w:r>
              <w:rPr>
                <w:b/>
                <w:bCs/>
              </w:rPr>
              <w:t xml:space="preserve">$0.1072</w:t>
            </w:r>
          </w:p>
        </w:tc>
        <w:tc>
          <w:tcPr/>
          <w:p>
            <w:pPr>
              <w:pStyle w:val="Compact"/>
              <w:jc w:val="right"/>
            </w:pPr>
            <w:r>
              <w:rPr>
                <w:b/>
                <w:bCs/>
              </w:rPr>
              <w:t xml:space="preserve">$0.0536</w:t>
            </w:r>
          </w:p>
        </w:tc>
      </w:tr>
    </w:tbl>
    <w:p>
      <w:pPr>
        <w:pStyle w:val="BodyText"/>
      </w:pPr>
      <w:r>
        <w:t xml:space="preserve">이 숫자가 말하는 바는 분명하다.</w:t>
      </w:r>
      <w:r>
        <w:t xml:space="preserve"> </w:t>
      </w:r>
      <w:r>
        <w:rPr>
          <w:b/>
          <w:bCs/>
        </w:rPr>
        <w:t xml:space="preserve">판결문 구조화는 생각보다 아주 싼 작업</w:t>
      </w:r>
      <w:r>
        <w:t xml:space="preserve">이다. 문제는 건당 비용이 아니라</w:t>
      </w:r>
      <w:r>
        <w:t xml:space="preserve"> </w:t>
      </w:r>
      <w:r>
        <w:rPr>
          <w:b/>
          <w:bCs/>
        </w:rPr>
        <w:t xml:space="preserve">10만 건 규모로 확대될 때의 누적액</w:t>
      </w:r>
      <w:r>
        <w:t xml:space="preserve">과</w:t>
      </w:r>
      <w:r>
        <w:t xml:space="preserve"> </w:t>
      </w:r>
      <w:r>
        <w:rPr>
          <w:b/>
          <w:bCs/>
        </w:rPr>
        <w:t xml:space="preserve">fallback 비율</w:t>
      </w:r>
      <w:r>
        <w:t xml:space="preserve">이다. 예를 들어 Gemini 2.5 Flash를 기본으로 쓰면 1만 건은 대략 $145 수준이고, 같은 물량을 Gemini 2.5 Pro로 올리면 $1,072 수준으로 뛴다. Claude Sonnet 5는 한국어 장문에서 토큰이 더 늘 수 있으므로 실제 총액이 더 커질 수 있다. 반면 Solar Pro 3와 HCX-007은 입력비가 매우 낮아 대량 백필(backfill) 작업에 특히 유리하다. 따라서</w:t>
      </w:r>
      <w:r>
        <w:t xml:space="preserve"> </w:t>
      </w:r>
      <w:r>
        <w:rPr>
          <w:b/>
          <w:bCs/>
        </w:rPr>
        <w:t xml:space="preserve">“모든 사건을 가장 똑똑한 모델 하나로 처리”하는 전략은 경제적으로 비효율적</w:t>
      </w:r>
      <w:r>
        <w:t xml:space="preserve">이고,</w:t>
      </w:r>
      <w:r>
        <w:t xml:space="preserve"> </w:t>
      </w:r>
      <w:r>
        <w:rPr>
          <w:b/>
          <w:bCs/>
        </w:rPr>
        <w:t xml:space="preserve">기본모델 + 선택적 고정밀 fallback</w:t>
      </w:r>
      <w:r>
        <w:t xml:space="preserve">이 정답에 가깝다.</w:t>
      </w:r>
      <w:r>
        <w:t xml:space="preserve"> </w:t>
      </w:r>
      <w:hyperlink r:id="rId31">
        <w:r>
          <w:rPr>
            <w:rStyle w:val="Hyperlink"/>
          </w:rPr>
          <w:t xml:space="preserve">[12]</w:t>
        </w:r>
      </w:hyperlink>
    </w:p>
    <w:p>
      <w:pPr>
        <w:pStyle w:val="BodyText"/>
      </w:pPr>
      <w:r>
        <w:t xml:space="preserve">이 그림은 위 가정에 기초한</w:t>
      </w:r>
      <w:r>
        <w:t xml:space="preserve"> </w:t>
      </w:r>
      <w:r>
        <w:rPr>
          <w:b/>
          <w:bCs/>
        </w:rPr>
        <w:t xml:space="preserve">추정 건당 비용과 예상 요건사실 F1의 상대 위치</w:t>
      </w:r>
      <w:r>
        <w:t xml:space="preserve">를 시각화한 것이다. 비용은 공식 가격표와 위 토큰 가정을 결합한 값이고, 정확도는 뒤 절에서 설명할 proxy benchmark 기반 사전 추정치다.</w:t>
      </w:r>
    </w:p>
    <w:p>
      <w:pPr>
        <w:pStyle w:val="BodyText"/>
      </w:pPr>
      <w:r>
        <w:t xml:space="preserve">비용 대 정확도 추정 산점도</w:t>
      </w:r>
      <w:r>
        <w:br/>
      </w:r>
    </w:p>
    <w:p>
      <w:pPr>
        <w:pStyle w:val="BodyText"/>
      </w:pPr>
      <w:r>
        <w:t xml:space="preserve">운영 속도도 무시할 수 없다. 공개 성능 측정치가 있는 모델만 놓고 보면 Gemini 2.5 Flash-Lite와 Flash가 가장 빠르며, Gemini Pro는 추론 품질은 높지만 초기 지연이 훨씬 길다. GPT-4.1 mini는 비용은 낮지만 직렬 처리 속도는 Gemini Flash보다 느리다. 아래 차트는 공개 TTFT와 output speed를 이용해 1개의 직렬 워커가 시간당 처리할 수 있는 사건 수를 가늠한 것이다. Anthropic Sonnet 5는 output-effort 설정에 따라 변동 폭이 크므로 운영 전 자체 실측이 반드시 필요하다.</w:t>
      </w:r>
      <w:r>
        <w:t xml:space="preserve"> </w:t>
      </w:r>
      <w:hyperlink r:id="rId32">
        <w:r>
          <w:rPr>
            <w:rStyle w:val="Hyperlink"/>
          </w:rPr>
          <w:t xml:space="preserve">[13]</w:t>
        </w:r>
      </w:hyperlink>
    </w:p>
    <w:p>
      <w:pPr>
        <w:pStyle w:val="BodyText"/>
      </w:pPr>
      <w:r>
        <w:t xml:space="preserve">직렬 처리 기준 추정 처리량</w:t>
      </w:r>
      <w:r>
        <w:br/>
      </w:r>
    </w:p>
    <w:bookmarkEnd w:id="33"/>
    <w:bookmarkStart w:id="37" w:name="정확도-기대치와-평가셋-설계"/>
    <w:p>
      <w:pPr>
        <w:pStyle w:val="Heading2"/>
      </w:pPr>
      <w:r>
        <w:t xml:space="preserve">정확도 기대치와 평가셋 설계</w:t>
      </w:r>
    </w:p>
    <w:p>
      <w:pPr>
        <w:pStyle w:val="FirstParagraph"/>
      </w:pPr>
      <w:r>
        <w:t xml:space="preserve">직접적인 “대한민국 판결문 → 요건사실 JSON” 공개 벤치마크는 아직 성숙하지 않다. 그래서 본 보고서는</w:t>
      </w:r>
      <w:r>
        <w:t xml:space="preserve"> </w:t>
      </w:r>
      <w:r>
        <w:rPr>
          <w:b/>
          <w:bCs/>
        </w:rPr>
        <w:t xml:space="preserve">LBOX OPEN의 판결 요약·장문 기반</w:t>
      </w:r>
      <w:r>
        <w:t xml:space="preserve">,</w:t>
      </w:r>
      <w:r>
        <w:t xml:space="preserve"> </w:t>
      </w:r>
      <w:r>
        <w:rPr>
          <w:b/>
          <w:bCs/>
        </w:rPr>
        <w:t xml:space="preserve">KBL의 한국 법률 이해 벤치마크</w:t>
      </w:r>
      <w:r>
        <w:t xml:space="preserve">,</w:t>
      </w:r>
      <w:r>
        <w:t xml:space="preserve"> </w:t>
      </w:r>
      <w:r>
        <w:rPr>
          <w:b/>
          <w:bCs/>
        </w:rPr>
        <w:t xml:space="preserve">KCL의 reasoning benchmark</w:t>
      </w:r>
      <w:r>
        <w:t xml:space="preserve">, 그리고 각 모델의 한국어·구조화 출력 기능 스펙을 조합해 사전 기대치를 제시한다. LBOX OPEN은 147k 한국 판례 코퍼스와 20k 요약 태스크, 그리고 51k 장문 요약 변형을 포함한다. KBL은 7개 지식 태스크, 4개 추론 태스크, 한국 변호사시험 2,510 예시를 포함하며, GPT-4와 Claude 계열조차 한국 법률 과제에서는 여전히 개선 여지가 크다고 보고한다. KCL은 supporting precedent가 달린 한국 canonical legal reasoning benchmark다. 즉,</w:t>
      </w:r>
      <w:r>
        <w:t xml:space="preserve"> </w:t>
      </w:r>
      <w:r>
        <w:rPr>
          <w:b/>
          <w:bCs/>
        </w:rPr>
        <w:t xml:space="preserve">이 문제는 지금도 frontier capability가 필요하지만, 동시에 한국 법률 구조 자체가 별도 평가셋을 강하게 요구하는 영역</w:t>
      </w:r>
      <w:r>
        <w:t xml:space="preserve">이다.</w:t>
      </w:r>
      <w:r>
        <w:t xml:space="preserve"> </w:t>
      </w:r>
      <w:hyperlink r:id="rId34">
        <w:r>
          <w:rPr>
            <w:rStyle w:val="Hyperlink"/>
          </w:rPr>
          <w:t xml:space="preserve">[14]</w:t>
        </w:r>
      </w:hyperlink>
    </w:p>
    <w:p>
      <w:pPr>
        <w:pStyle w:val="BodyText"/>
      </w:pPr>
      <w:r>
        <w:t xml:space="preserve">권장 평가셋은 사용자가 허용한 가정대로</w:t>
      </w:r>
      <w:r>
        <w:t xml:space="preserve"> </w:t>
      </w:r>
      <w:r>
        <w:rPr>
          <w:b/>
          <w:bCs/>
        </w:rPr>
        <w:t xml:space="preserve">100건의 대표 판결문</w:t>
      </w:r>
      <w:r>
        <w:t xml:space="preserve">을 새로 구성하는 방식이 가장 타당하다. 사건 구성을</w:t>
      </w:r>
      <w:r>
        <w:t xml:space="preserve"> </w:t>
      </w:r>
      <w:r>
        <w:rPr>
          <w:b/>
          <w:bCs/>
        </w:rPr>
        <w:t xml:space="preserve">민사 일반 20, 형사 15, 상사·회사 15, 노동 15, 행정·조세 15, 가사 10, 지식재산 10</w:t>
      </w:r>
      <w:r>
        <w:t xml:space="preserve">으로 두고, 심급 구성은</w:t>
      </w:r>
      <w:r>
        <w:t xml:space="preserve"> </w:t>
      </w:r>
      <w:r>
        <w:rPr>
          <w:b/>
          <w:bCs/>
        </w:rPr>
        <w:t xml:space="preserve">1심 45, 항소심 35, 대법원 20</w:t>
      </w:r>
      <w:r>
        <w:t xml:space="preserve">이 적절하다. 그 이유는 대법원 판결은 법리축이 선명하지만 사실서술이 상대적으로 압축되고, 1·2심은 요건사실 단위의 사실인정과 증거판단이 풍부하여 추출 난도가 높기 때문이다. 데이터 원천은 법제처 판례 API, 대한민국 법원 판결서 인터넷열람/종합법률정보, 그리고 공개 활용이 가능한 LBOX OPEN 계열을 혼합하되, 개인정보 비식별과 라이선스 조건을 철저히 검토해야 한다. 대한민국 법원과 법제처는 판례·판결문 접근 경로를 제공하지만 범위와 형식이 제한되어 있으므로, 실제 운영용 코퍼스와 평가용 코퍼스를 별도로 관리하는 편이 안전하다.</w:t>
      </w:r>
      <w:r>
        <w:t xml:space="preserve"> </w:t>
      </w:r>
      <w:hyperlink r:id="rId35">
        <w:r>
          <w:rPr>
            <w:rStyle w:val="Hyperlink"/>
          </w:rPr>
          <w:t xml:space="preserve">[15]</w:t>
        </w:r>
      </w:hyperlink>
    </w:p>
    <w:p>
      <w:pPr>
        <w:pStyle w:val="BodyText"/>
      </w:pPr>
      <w:r>
        <w:t xml:space="preserve">어노테이션 단위는 반드시</w:t>
      </w:r>
      <w:r>
        <w:t xml:space="preserve"> </w:t>
      </w:r>
      <w:r>
        <w:rPr>
          <w:b/>
          <w:bCs/>
        </w:rPr>
        <w:t xml:space="preserve">요건사실 단위</w:t>
      </w:r>
      <w:r>
        <w:t xml:space="preserve">로 쪼개야 한다. 최소 스키마는 다음 열을 포함해야 한다.</w:t>
      </w:r>
      <w:r>
        <w:t xml:space="preserve"> </w:t>
      </w:r>
      <w:r>
        <w:rPr>
          <w:rStyle w:val="VerbatimChar"/>
        </w:rPr>
        <w:t xml:space="preserve">party_roles</w:t>
      </w:r>
      <w:r>
        <w:t xml:space="preserve">,</w:t>
      </w:r>
      <w:r>
        <w:t xml:space="preserve"> </w:t>
      </w:r>
      <w:r>
        <w:rPr>
          <w:rStyle w:val="VerbatimChar"/>
        </w:rPr>
        <w:t xml:space="preserve">claims</w:t>
      </w:r>
      <w:r>
        <w:t xml:space="preserve">,</w:t>
      </w:r>
      <w:r>
        <w:t xml:space="preserve"> </w:t>
      </w:r>
      <w:r>
        <w:rPr>
          <w:rStyle w:val="VerbatimChar"/>
        </w:rPr>
        <w:t xml:space="preserve">defenses</w:t>
      </w:r>
      <w:r>
        <w:t xml:space="preserve">,</w:t>
      </w:r>
      <w:r>
        <w:t xml:space="preserve"> </w:t>
      </w:r>
      <w:r>
        <w:rPr>
          <w:rStyle w:val="VerbatimChar"/>
        </w:rPr>
        <w:t xml:space="preserve">issues</w:t>
      </w:r>
      <w:r>
        <w:t xml:space="preserve">,</w:t>
      </w:r>
      <w:r>
        <w:t xml:space="preserve"> </w:t>
      </w:r>
      <w:r>
        <w:rPr>
          <w:rStyle w:val="VerbatimChar"/>
        </w:rPr>
        <w:t xml:space="preserve">fact_units</w:t>
      </w:r>
      <w:r>
        <w:t xml:space="preserve">,</w:t>
      </w:r>
      <w:r>
        <w:t xml:space="preserve"> </w:t>
      </w:r>
      <w:r>
        <w:rPr>
          <w:rStyle w:val="VerbatimChar"/>
        </w:rPr>
        <w:t xml:space="preserve">legal_elements</w:t>
      </w:r>
      <w:r>
        <w:t xml:space="preserve">,</w:t>
      </w:r>
      <w:r>
        <w:t xml:space="preserve"> </w:t>
      </w:r>
      <w:r>
        <w:rPr>
          <w:rStyle w:val="VerbatimChar"/>
        </w:rPr>
        <w:t xml:space="preserve">court_holdings</w:t>
      </w:r>
      <w:r>
        <w:t xml:space="preserve">,</w:t>
      </w:r>
      <w:r>
        <w:t xml:space="preserve"> </w:t>
      </w:r>
      <w:r>
        <w:rPr>
          <w:rStyle w:val="VerbatimChar"/>
        </w:rPr>
        <w:t xml:space="preserve">evidence_or_reasoning_basis</w:t>
      </w:r>
      <w:r>
        <w:t xml:space="preserve">,</w:t>
      </w:r>
      <w:r>
        <w:t xml:space="preserve"> </w:t>
      </w:r>
      <w:r>
        <w:rPr>
          <w:rStyle w:val="VerbatimChar"/>
        </w:rPr>
        <w:t xml:space="preserve">outcome</w:t>
      </w:r>
      <w:r>
        <w:t xml:space="preserve">,</w:t>
      </w:r>
      <w:r>
        <w:t xml:space="preserve"> </w:t>
      </w:r>
      <w:r>
        <w:rPr>
          <w:rStyle w:val="VerbatimChar"/>
        </w:rPr>
        <w:t xml:space="preserve">remedies_or_sentence</w:t>
      </w:r>
      <w:r>
        <w:t xml:space="preserve">,</w:t>
      </w:r>
      <w:r>
        <w:t xml:space="preserve"> </w:t>
      </w:r>
      <w:r>
        <w:rPr>
          <w:rStyle w:val="VerbatimChar"/>
        </w:rPr>
        <w:t xml:space="preserve">cited_statutes</w:t>
      </w:r>
      <w:r>
        <w:t xml:space="preserve">,</w:t>
      </w:r>
      <w:r>
        <w:t xml:space="preserve"> </w:t>
      </w:r>
      <w:r>
        <w:rPr>
          <w:rStyle w:val="VerbatimChar"/>
        </w:rPr>
        <w:t xml:space="preserve">cited_precedents</w:t>
      </w:r>
      <w:r>
        <w:t xml:space="preserve">. 여기서 핵심 필드는</w:t>
      </w:r>
      <w:r>
        <w:t xml:space="preserve"> </w:t>
      </w:r>
      <w:r>
        <w:rPr>
          <w:rStyle w:val="VerbatimChar"/>
        </w:rPr>
        <w:t xml:space="preserve">fact_units</w:t>
      </w:r>
      <w:r>
        <w:t xml:space="preserve">와</w:t>
      </w:r>
      <w:r>
        <w:t xml:space="preserve"> </w:t>
      </w:r>
      <w:r>
        <w:rPr>
          <w:rStyle w:val="VerbatimChar"/>
        </w:rPr>
        <w:t xml:space="preserve">legal_elements</w:t>
      </w:r>
      <w:r>
        <w:t xml:space="preserve">의 연결이다. 즉, “어떤 사실이 어떤 법적 요소를 지지·배척했는지”를 엣지 단위로 남겨야 나중에 precision/recall/F1가 의미를 가진다. 이 설계는 LegalBench류 영어 법률 벤치마크가 IRAC 유형별 과제를 분리한 방식과도 조응하고, KBL이 실제 법률가 시나리오를 반영하려 한 취지와도 맞닿아 있다.</w:t>
      </w:r>
      <w:r>
        <w:t xml:space="preserve"> </w:t>
      </w:r>
      <w:hyperlink r:id="rId23">
        <w:r>
          <w:rPr>
            <w:rStyle w:val="Hyperlink"/>
          </w:rPr>
          <w:t xml:space="preserve">[16]</w:t>
        </w:r>
      </w:hyperlink>
    </w:p>
    <w:p>
      <w:pPr>
        <w:pStyle w:val="BodyText"/>
      </w:pPr>
      <w:r>
        <w:t xml:space="preserve">평가 지표는 다음처럼 설계하는 것이 좋다.</w:t>
      </w:r>
      <w:r>
        <w:t xml:space="preserve"> </w:t>
      </w:r>
      <w:r>
        <w:rPr>
          <w:b/>
          <w:bCs/>
        </w:rPr>
        <w:t xml:space="preserve">주지표</w:t>
      </w:r>
      <w:r>
        <w:t xml:space="preserve">는</w:t>
      </w:r>
      <w:r>
        <w:t xml:space="preserve"> </w:t>
      </w:r>
      <w:r>
        <w:rPr>
          <w:rStyle w:val="VerbatimChar"/>
        </w:rPr>
        <w:t xml:space="preserve">element-level micro/macro precision, recall, F1</w:t>
      </w:r>
      <w:r>
        <w:t xml:space="preserve">이다.</w:t>
      </w:r>
      <w:r>
        <w:t xml:space="preserve"> </w:t>
      </w:r>
      <w:r>
        <w:rPr>
          <w:rStyle w:val="VerbatimChar"/>
        </w:rPr>
        <w:t xml:space="preserve">legal_elements</w:t>
      </w:r>
      <w:r>
        <w:t xml:space="preserve">를 gold set과 예측 set으로 보고,</w:t>
      </w:r>
      <w:r>
        <w:t xml:space="preserve"> </w:t>
      </w:r>
      <w:r>
        <w:rPr>
          <w:rStyle w:val="VerbatimChar"/>
        </w:rPr>
        <w:t xml:space="preserve">supporting_fact_unit_ids</w:t>
      </w:r>
      <w:r>
        <w:t xml:space="preserve">까지 맞으면 exact match, 요소는 맞고 fact linkage가 빠지면 partial credit을 준다.</w:t>
      </w:r>
      <w:r>
        <w:t xml:space="preserve"> </w:t>
      </w:r>
      <w:r>
        <w:rPr>
          <w:b/>
          <w:bCs/>
        </w:rPr>
        <w:t xml:space="preserve">스키마 지표</w:t>
      </w:r>
      <w:r>
        <w:t xml:space="preserve">는</w:t>
      </w:r>
      <w:r>
        <w:t xml:space="preserve"> </w:t>
      </w:r>
      <w:r>
        <w:rPr>
          <w:rStyle w:val="VerbatimChar"/>
        </w:rPr>
        <w:t xml:space="preserve">(JSON valid 여부, required field 존재율, type correctness, enum adherence)</w:t>
      </w:r>
      <w:r>
        <w:t xml:space="preserve">를 합성한</w:t>
      </w:r>
      <w:r>
        <w:t xml:space="preserve"> </w:t>
      </w:r>
      <w:r>
        <w:rPr>
          <w:b/>
          <w:bCs/>
        </w:rPr>
        <w:t xml:space="preserve">Schema Adherence Score</w:t>
      </w:r>
      <w:r>
        <w:t xml:space="preserve">로 만들고, 운영상으로는 “유효 JSON 비율”과 “후처리 없이 DB 적재 가능한 비율”을 따로 기록하는 편이 더 유익하다.</w:t>
      </w:r>
      <w:r>
        <w:t xml:space="preserve"> </w:t>
      </w:r>
      <w:r>
        <w:rPr>
          <w:b/>
          <w:bCs/>
        </w:rPr>
        <w:t xml:space="preserve">용어 정확도</w:t>
      </w:r>
      <w:r>
        <w:t xml:space="preserve">는 대표 법률용어 300개 안팎의 표준 표기 사전을 두고, 정확·허용·오류의 3단계로 변호사 검수를 붙이는 방식이 적합하다.</w:t>
      </w:r>
      <w:r>
        <w:t xml:space="preserve"> </w:t>
      </w:r>
      <w:r>
        <w:rPr>
          <w:b/>
          <w:bCs/>
        </w:rPr>
        <w:t xml:space="preserve">지연·처리량·비용</w:t>
      </w:r>
      <w:r>
        <w:t xml:space="preserve">은 반드시 함께 측정해야 한다. 왜냐하면 법률 구조화 업무는 정답 하나의 품질보다</w:t>
      </w:r>
      <w:r>
        <w:t xml:space="preserve"> </w:t>
      </w:r>
      <w:r>
        <w:rPr>
          <w:b/>
          <w:bCs/>
        </w:rPr>
        <w:t xml:space="preserve">정답률 × 사건당 비용 × 월간 물량</w:t>
      </w:r>
      <w:r>
        <w:t xml:space="preserve">이 실제 의사결정 변수이기 때문이다.</w:t>
      </w:r>
      <w:r>
        <w:t xml:space="preserve"> </w:t>
      </w:r>
      <w:hyperlink r:id="rId36">
        <w:r>
          <w:rPr>
            <w:rStyle w:val="Hyperlink"/>
          </w:rPr>
          <w:t xml:space="preserve">[17]</w:t>
        </w:r>
      </w:hyperlink>
    </w:p>
    <w:p>
      <w:pPr>
        <w:pStyle w:val="BodyText"/>
      </w:pPr>
      <w:r>
        <w:t xml:space="preserve">사전 기대 정확도는 아래처럼 보는 것이 가장 현실적이다. 직접 100건 평가셋에서 실측한 수치가 아니므로, 이 표는</w:t>
      </w:r>
      <w:r>
        <w:t xml:space="preserve"> </w:t>
      </w:r>
      <w:r>
        <w:rPr>
          <w:b/>
          <w:bCs/>
        </w:rPr>
        <w:t xml:space="preserve">proxy benchmark + 기능 스펙 + 한국어 특화 신호를 결합한 사전 전망표</w:t>
      </w:r>
      <w:r>
        <w:t xml:space="preserve">다. 엄밀하게는 일부 구간이 “this is my inference without much evidence”에 해당한다. 그 점을 전제로 보면,</w:t>
      </w:r>
      <w:r>
        <w:t xml:space="preserve"> </w:t>
      </w:r>
      <w:r>
        <w:rPr>
          <w:b/>
          <w:bCs/>
        </w:rPr>
        <w:t xml:space="preserve">요건사실 F1</w:t>
      </w:r>
      <w:r>
        <w:t xml:space="preserve">은 Claude Sonnet 5가 가장 높고, 그 다음이 Gemini 2.5 Pro와 GPT-4.1/GPT-5.4 mini, 그 뒤를 Gemini 2.5 Flash·Solar Pro 3·HCX-007이 따르는 구도가 가장 개연적이다. 다만</w:t>
      </w:r>
      <w:r>
        <w:t xml:space="preserve"> </w:t>
      </w:r>
      <w:r>
        <w:rPr>
          <w:b/>
          <w:bCs/>
        </w:rPr>
        <w:t xml:space="preserve">한국 법률 용어 정확도</w:t>
      </w:r>
      <w:r>
        <w:t xml:space="preserve">만 따로 보면 HCX-007·Solar Pro 3·HyperCLOVA X THINK·EXAONE 4.0이 상향 조정될 여지가 있다. 100건 평가셋의 95% 신뢰구간은 사건 단위 bootstrap 10,000회로 계산하고, 모델 비교는 paired bootstrap 또는 McNemar류 검정을 병행하는 것이 적절하다. KBL이 변호사 검증형 한국 법률 태스크를 별도로 설계한 이유 자체가, 이 영역에서는 일반 벤치마크 전이만으로 모델 선택이 어렵기 때문이다.</w:t>
      </w:r>
      <w:r>
        <w:t xml:space="preserve"> </w:t>
      </w:r>
      <w:hyperlink r:id="rId23">
        <w:r>
          <w:rPr>
            <w:rStyle w:val="Hyperlink"/>
          </w:rPr>
          <w:t xml:space="preserve">[18]</w:t>
        </w:r>
      </w:hyperlink>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모델군</w:t>
            </w:r>
          </w:p>
        </w:tc>
        <w:tc>
          <w:tcPr/>
          <w:p>
            <w:pPr>
              <w:pStyle w:val="Compact"/>
              <w:jc w:val="right"/>
            </w:pPr>
            <w:r>
              <w:t xml:space="preserve">예상 요건사실 F1</w:t>
            </w:r>
          </w:p>
        </w:tc>
        <w:tc>
          <w:tcPr/>
          <w:p>
            <w:pPr>
              <w:pStyle w:val="Compact"/>
              <w:jc w:val="right"/>
            </w:pPr>
            <w:r>
              <w:t xml:space="preserve">예상 스키마 준수</w:t>
            </w:r>
          </w:p>
        </w:tc>
        <w:tc>
          <w:tcPr/>
          <w:p>
            <w:pPr>
              <w:pStyle w:val="Compact"/>
              <w:jc w:val="right"/>
            </w:pPr>
            <w:r>
              <w:t xml:space="preserve">예상 용어 정확도</w:t>
            </w:r>
          </w:p>
        </w:tc>
        <w:tc>
          <w:tcPr/>
          <w:p>
            <w:pPr>
              <w:pStyle w:val="Compact"/>
            </w:pPr>
            <w:r>
              <w:t xml:space="preserve">신뢰도 코멘트</w:t>
            </w:r>
          </w:p>
        </w:tc>
      </w:tr>
      <w:tr>
        <w:tc>
          <w:tcPr/>
          <w:p>
            <w:pPr>
              <w:pStyle w:val="Compact"/>
            </w:pPr>
            <w:r>
              <w:t xml:space="preserve">Claude Sonnet 5</w:t>
            </w:r>
          </w:p>
        </w:tc>
        <w:tc>
          <w:tcPr/>
          <w:p>
            <w:pPr>
              <w:pStyle w:val="Compact"/>
              <w:jc w:val="right"/>
            </w:pPr>
            <w:r>
              <w:t xml:space="preserve">0.89–0.92</w:t>
            </w:r>
          </w:p>
        </w:tc>
        <w:tc>
          <w:tcPr/>
          <w:p>
            <w:pPr>
              <w:pStyle w:val="Compact"/>
              <w:jc w:val="right"/>
            </w:pPr>
            <w:r>
              <w:t xml:space="preserve">0.98–1.00</w:t>
            </w:r>
          </w:p>
        </w:tc>
        <w:tc>
          <w:tcPr/>
          <w:p>
            <w:pPr>
              <w:pStyle w:val="Compact"/>
              <w:jc w:val="right"/>
            </w:pPr>
            <w:r>
              <w:t xml:space="preserve">0.87–0.90</w:t>
            </w:r>
          </w:p>
        </w:tc>
        <w:tc>
          <w:tcPr/>
          <w:p>
            <w:pPr>
              <w:pStyle w:val="Compact"/>
            </w:pPr>
            <w:r>
              <w:t xml:space="preserve">구조화·장문·추론이 강하나 비용 높음</w:t>
            </w:r>
          </w:p>
        </w:tc>
      </w:tr>
      <w:tr>
        <w:tc>
          <w:tcPr/>
          <w:p>
            <w:pPr>
              <w:pStyle w:val="Compact"/>
            </w:pPr>
            <w:r>
              <w:t xml:space="preserve">Gemini 2.5 Pro</w:t>
            </w:r>
          </w:p>
        </w:tc>
        <w:tc>
          <w:tcPr/>
          <w:p>
            <w:pPr>
              <w:pStyle w:val="Compact"/>
              <w:jc w:val="right"/>
            </w:pPr>
            <w:r>
              <w:t xml:space="preserve">0.88–0.91</w:t>
            </w:r>
          </w:p>
        </w:tc>
        <w:tc>
          <w:tcPr/>
          <w:p>
            <w:pPr>
              <w:pStyle w:val="Compact"/>
              <w:jc w:val="right"/>
            </w:pPr>
            <w:r>
              <w:t xml:space="preserve">0.97–0.99</w:t>
            </w:r>
          </w:p>
        </w:tc>
        <w:tc>
          <w:tcPr/>
          <w:p>
            <w:pPr>
              <w:pStyle w:val="Compact"/>
              <w:jc w:val="right"/>
            </w:pPr>
            <w:r>
              <w:t xml:space="preserve">0.86–0.89</w:t>
            </w:r>
          </w:p>
        </w:tc>
        <w:tc>
          <w:tcPr/>
          <w:p>
            <w:pPr>
              <w:pStyle w:val="Compact"/>
            </w:pPr>
            <w:r>
              <w:t xml:space="preserve">reasoning 우수, 지연 큼</w:t>
            </w:r>
          </w:p>
        </w:tc>
      </w:tr>
      <w:tr>
        <w:tc>
          <w:tcPr/>
          <w:p>
            <w:pPr>
              <w:pStyle w:val="Compact"/>
            </w:pPr>
            <w:r>
              <w:t xml:space="preserve">GPT-4.1 / GPT-5.4 mini</w:t>
            </w:r>
          </w:p>
        </w:tc>
        <w:tc>
          <w:tcPr/>
          <w:p>
            <w:pPr>
              <w:pStyle w:val="Compact"/>
              <w:jc w:val="right"/>
            </w:pPr>
            <w:r>
              <w:t xml:space="preserve">0.87–0.90</w:t>
            </w:r>
          </w:p>
        </w:tc>
        <w:tc>
          <w:tcPr/>
          <w:p>
            <w:pPr>
              <w:pStyle w:val="Compact"/>
              <w:jc w:val="right"/>
            </w:pPr>
            <w:r>
              <w:t xml:space="preserve">0.99–1.00</w:t>
            </w:r>
          </w:p>
        </w:tc>
        <w:tc>
          <w:tcPr/>
          <w:p>
            <w:pPr>
              <w:pStyle w:val="Compact"/>
              <w:jc w:val="right"/>
            </w:pPr>
            <w:r>
              <w:t xml:space="preserve">0.85–0.88</w:t>
            </w:r>
          </w:p>
        </w:tc>
        <w:tc>
          <w:tcPr/>
          <w:p>
            <w:pPr>
              <w:pStyle w:val="Compact"/>
            </w:pPr>
            <w:r>
              <w:t xml:space="preserve">schema 강점, 법률 한국어는 보정 필요</w:t>
            </w:r>
          </w:p>
        </w:tc>
      </w:tr>
      <w:tr>
        <w:tc>
          <w:tcPr/>
          <w:p>
            <w:pPr>
              <w:pStyle w:val="Compact"/>
            </w:pPr>
            <w:r>
              <w:t xml:space="preserve">Gemini 2.5 Flash</w:t>
            </w:r>
          </w:p>
        </w:tc>
        <w:tc>
          <w:tcPr/>
          <w:p>
            <w:pPr>
              <w:pStyle w:val="Compact"/>
              <w:jc w:val="right"/>
            </w:pPr>
            <w:r>
              <w:t xml:space="preserve">0.85–0.89</w:t>
            </w:r>
          </w:p>
        </w:tc>
        <w:tc>
          <w:tcPr/>
          <w:p>
            <w:pPr>
              <w:pStyle w:val="Compact"/>
              <w:jc w:val="right"/>
            </w:pPr>
            <w:r>
              <w:t xml:space="preserve">0.96–0.99</w:t>
            </w:r>
          </w:p>
        </w:tc>
        <w:tc>
          <w:tcPr/>
          <w:p>
            <w:pPr>
              <w:pStyle w:val="Compact"/>
              <w:jc w:val="right"/>
            </w:pPr>
            <w:r>
              <w:t xml:space="preserve">0.84–0.87</w:t>
            </w:r>
          </w:p>
        </w:tc>
        <w:tc>
          <w:tcPr/>
          <w:p>
            <w:pPr>
              <w:pStyle w:val="Compact"/>
            </w:pPr>
            <w:r>
              <w:t xml:space="preserve">기본 운영 최적점</w:t>
            </w:r>
          </w:p>
        </w:tc>
      </w:tr>
      <w:tr>
        <w:tc>
          <w:tcPr/>
          <w:p>
            <w:pPr>
              <w:pStyle w:val="Compact"/>
            </w:pPr>
            <w:r>
              <w:t xml:space="preserve">Solar Pro 3</w:t>
            </w:r>
          </w:p>
        </w:tc>
        <w:tc>
          <w:tcPr/>
          <w:p>
            <w:pPr>
              <w:pStyle w:val="Compact"/>
              <w:jc w:val="right"/>
            </w:pPr>
            <w:r>
              <w:t xml:space="preserve">0.84–0.88</w:t>
            </w:r>
          </w:p>
        </w:tc>
        <w:tc>
          <w:tcPr/>
          <w:p>
            <w:pPr>
              <w:pStyle w:val="Compact"/>
              <w:jc w:val="right"/>
            </w:pPr>
            <w:r>
              <w:t xml:space="preserve">0.95–0.99</w:t>
            </w:r>
          </w:p>
        </w:tc>
        <w:tc>
          <w:tcPr/>
          <w:p>
            <w:pPr>
              <w:pStyle w:val="Compact"/>
              <w:jc w:val="right"/>
            </w:pPr>
            <w:r>
              <w:t xml:space="preserve">0.88–0.91</w:t>
            </w:r>
          </w:p>
        </w:tc>
        <w:tc>
          <w:tcPr/>
          <w:p>
            <w:pPr>
              <w:pStyle w:val="Compact"/>
            </w:pPr>
            <w:r>
              <w:t xml:space="preserve">한국어 문맥 이점 기대, 공식 공개 벤치 제한</w:t>
            </w:r>
          </w:p>
        </w:tc>
      </w:tr>
      <w:tr>
        <w:tc>
          <w:tcPr/>
          <w:p>
            <w:pPr>
              <w:pStyle w:val="Compact"/>
            </w:pPr>
            <w:r>
              <w:t xml:space="preserve">HCX-007</w:t>
            </w:r>
          </w:p>
        </w:tc>
        <w:tc>
          <w:tcPr/>
          <w:p>
            <w:pPr>
              <w:pStyle w:val="Compact"/>
              <w:jc w:val="right"/>
            </w:pPr>
            <w:r>
              <w:t xml:space="preserve">0.84–0.88</w:t>
            </w:r>
          </w:p>
        </w:tc>
        <w:tc>
          <w:tcPr/>
          <w:p>
            <w:pPr>
              <w:pStyle w:val="Compact"/>
              <w:jc w:val="right"/>
            </w:pPr>
            <w:r>
              <w:t xml:space="preserve">0.94–0.98</w:t>
            </w:r>
          </w:p>
        </w:tc>
        <w:tc>
          <w:tcPr/>
          <w:p>
            <w:pPr>
              <w:pStyle w:val="Compact"/>
              <w:jc w:val="right"/>
            </w:pPr>
            <w:r>
              <w:t xml:space="preserve">0.89–0.92</w:t>
            </w:r>
          </w:p>
        </w:tc>
        <w:tc>
          <w:tcPr/>
          <w:p>
            <w:pPr>
              <w:pStyle w:val="Compact"/>
            </w:pPr>
            <w:r>
              <w:t xml:space="preserve">소버린·국내 법률 용어 강점 기대</w:t>
            </w:r>
          </w:p>
        </w:tc>
      </w:tr>
      <w:tr>
        <w:tc>
          <w:tcPr/>
          <w:p>
            <w:pPr>
              <w:pStyle w:val="Compact"/>
            </w:pPr>
            <w:r>
              <w:t xml:space="preserve">EXAONE 4.0 32B</w:t>
            </w:r>
          </w:p>
        </w:tc>
        <w:tc>
          <w:tcPr/>
          <w:p>
            <w:pPr>
              <w:pStyle w:val="Compact"/>
              <w:jc w:val="right"/>
            </w:pPr>
            <w:r>
              <w:t xml:space="preserve">0.80–0.85</w:t>
            </w:r>
          </w:p>
        </w:tc>
        <w:tc>
          <w:tcPr/>
          <w:p>
            <w:pPr>
              <w:pStyle w:val="Compact"/>
              <w:jc w:val="right"/>
            </w:pPr>
            <w:r>
              <w:t xml:space="preserve">0.88–0.95</w:t>
            </w:r>
          </w:p>
        </w:tc>
        <w:tc>
          <w:tcPr/>
          <w:p>
            <w:pPr>
              <w:pStyle w:val="Compact"/>
              <w:jc w:val="right"/>
            </w:pPr>
            <w:r>
              <w:t xml:space="preserve">0.85–0.89</w:t>
            </w:r>
          </w:p>
        </w:tc>
        <w:tc>
          <w:tcPr/>
          <w:p>
            <w:pPr>
              <w:pStyle w:val="Compact"/>
            </w:pPr>
            <w:r>
              <w:t xml:space="preserve">자가호스팅 최상위권</w:t>
            </w:r>
          </w:p>
        </w:tc>
      </w:tr>
      <w:tr>
        <w:tc>
          <w:tcPr/>
          <w:p>
            <w:pPr>
              <w:pStyle w:val="Compact"/>
            </w:pPr>
            <w:r>
              <w:t xml:space="preserve">Qwen3-32B</w:t>
            </w:r>
          </w:p>
        </w:tc>
        <w:tc>
          <w:tcPr/>
          <w:p>
            <w:pPr>
              <w:pStyle w:val="Compact"/>
              <w:jc w:val="right"/>
            </w:pPr>
            <w:r>
              <w:t xml:space="preserve">0.78–0.83</w:t>
            </w:r>
          </w:p>
        </w:tc>
        <w:tc>
          <w:tcPr/>
          <w:p>
            <w:pPr>
              <w:pStyle w:val="Compact"/>
              <w:jc w:val="right"/>
            </w:pPr>
            <w:r>
              <w:t xml:space="preserve">0.87–0.94</w:t>
            </w:r>
          </w:p>
        </w:tc>
        <w:tc>
          <w:tcPr/>
          <w:p>
            <w:pPr>
              <w:pStyle w:val="Compact"/>
              <w:jc w:val="right"/>
            </w:pPr>
            <w:r>
              <w:t xml:space="preserve">0.80–0.85</w:t>
            </w:r>
          </w:p>
        </w:tc>
        <w:tc>
          <w:tcPr/>
          <w:p>
            <w:pPr>
              <w:pStyle w:val="Compact"/>
            </w:pPr>
            <w:r>
              <w:t xml:space="preserve">비용형 자가호스팅 후보</w:t>
            </w:r>
          </w:p>
        </w:tc>
      </w:tr>
    </w:tbl>
    <w:bookmarkEnd w:id="37"/>
    <w:bookmarkStart w:id="42" w:name="권고안과-배포-구성"/>
    <w:p>
      <w:pPr>
        <w:pStyle w:val="Heading2"/>
      </w:pPr>
      <w:r>
        <w:t xml:space="preserve">권고안과 배포 구성</w:t>
      </w:r>
    </w:p>
    <w:p>
      <w:pPr>
        <w:pStyle w:val="FirstParagraph"/>
      </w:pPr>
      <w:r>
        <w:t xml:space="preserve">가장 추천하는 실전 구성은</w:t>
      </w:r>
      <w:r>
        <w:t xml:space="preserve"> </w:t>
      </w:r>
      <w:r>
        <w:rPr>
          <w:b/>
          <w:bCs/>
        </w:rPr>
        <w:t xml:space="preserve">Gemini 2.5 Flash 주모델 + Claude Sonnet 5 선택적 fallback</w:t>
      </w:r>
      <w:r>
        <w:t xml:space="preserve">이다. 이유는 단순하다. Gemini 2.5 Flash는 1M 컨텍스트를 공식 지원하고, 구조화 출력, 배치 50%, 캐싱, 매우 빠른 응답 속도를 동시에 제공한다. 이 덕분에 Weaviate가 반환한 2–3개의 전체 판결문 JSON을 거의 전처리 없이 바로 읽히는 경우가 많다. 반면 fallback으로 Sonnet 5를 두면, 법리가 복잡하거나 사실관계가 충돌하는 사건에서 element-level recall을 끌어올릴 가능성이 높다. 특히</w:t>
      </w:r>
      <w:r>
        <w:t xml:space="preserve"> </w:t>
      </w:r>
      <w:r>
        <w:rPr>
          <w:b/>
          <w:bCs/>
        </w:rPr>
        <w:t xml:space="preserve">모델 자체 confidence, schema validator 경고, gold-like heuristic</w:t>
      </w:r>
      <w:r>
        <w:t xml:space="preserve">를 이용해 “재심사 대상”만 Sonnet 5로 보내면 정확도 향상은 유지하면서 비용 급증을 피할 수 있다.</w:t>
      </w:r>
      <w:r>
        <w:t xml:space="preserve"> </w:t>
      </w:r>
      <w:hyperlink r:id="rId21">
        <w:r>
          <w:rPr>
            <w:rStyle w:val="Hyperlink"/>
          </w:rPr>
          <w:t xml:space="preserve">[19]</w:t>
        </w:r>
      </w:hyperlink>
    </w:p>
    <w:p>
      <w:pPr>
        <w:pStyle w:val="BodyText"/>
      </w:pPr>
      <w:r>
        <w:t xml:space="preserve">한국어 특화 관점에서는</w:t>
      </w:r>
      <w:r>
        <w:t xml:space="preserve"> </w:t>
      </w:r>
      <w:r>
        <w:rPr>
          <w:b/>
          <w:bCs/>
        </w:rPr>
        <w:t xml:space="preserve">Solar Pro 3 주모델 + GPT-4.1 mini 스키마 복구기</w:t>
      </w:r>
      <w:r>
        <w:t xml:space="preserve"> </w:t>
      </w:r>
      <w:r>
        <w:t xml:space="preserve">조합도 매우 경쟁력 있다. Solar Pro 3는 가격이 극단적으로 낮고, Upstage는 Korean/document-heavy 작업에서 토큰 절감을 공개적으로 강조한다. 또한 Solar Pro는 structured outputs를 핵심 capability로 내세운다. 다만 공개 접근 가능한 공식 자료만으로는 Pro 3의 세부 컨텍스트 사양을 완전히 확인하기 어렵고, 내부 벤치마크 중심의 주장이 많아</w:t>
      </w:r>
      <w:r>
        <w:t xml:space="preserve"> </w:t>
      </w:r>
      <w:r>
        <w:rPr>
          <w:b/>
          <w:bCs/>
        </w:rPr>
        <w:t xml:space="preserve">반드시 직접 100건 셋으로 검증한 뒤 채택</w:t>
      </w:r>
      <w:r>
        <w:t xml:space="preserve">해야 한다. 반대로 GPT-4.1 mini는 툴콜과 instruction following이 강하고, 구조화 출력 성공률이 높아 “추출 본문”보다 “repair and normalize” 역할에 적합하다. 이 조합은</w:t>
      </w:r>
      <w:r>
        <w:t xml:space="preserve"> </w:t>
      </w:r>
      <w:r>
        <w:rPr>
          <w:b/>
          <w:bCs/>
        </w:rPr>
        <w:t xml:space="preserve">한국어 용어 처리와 스키마 정확성을 분업</w:t>
      </w:r>
      <w:r>
        <w:t xml:space="preserve">한다는 점이 장점이다.</w:t>
      </w:r>
      <w:r>
        <w:t xml:space="preserve"> </w:t>
      </w:r>
      <w:hyperlink r:id="rId38">
        <w:r>
          <w:rPr>
            <w:rStyle w:val="Hyperlink"/>
          </w:rPr>
          <w:t xml:space="preserve">[20]</w:t>
        </w:r>
      </w:hyperlink>
    </w:p>
    <w:p>
      <w:pPr>
        <w:pStyle w:val="BodyText"/>
      </w:pPr>
      <w:r>
        <w:t xml:space="preserve">소버린 요건과 내부망 배포가 강하면</w:t>
      </w:r>
      <w:r>
        <w:t xml:space="preserve"> </w:t>
      </w:r>
      <w:r>
        <w:rPr>
          <w:b/>
          <w:bCs/>
        </w:rPr>
        <w:t xml:space="preserve">HCX-007 중심 구조</w:t>
      </w:r>
      <w:r>
        <w:t xml:space="preserve">가 가장 합리적이다. CLOVA Studio 문서는 HCX-007이 structured outputs와 thinking을 지원하고, 128k 컨텍스트와 32,768 출력 토큰을 제공한다고 밝힌다. NAVER Cloud의 Neurocloud 문서는 HyperCLOVA X 기반 CLOVA Studio를 온프레미스/하이브리드 구조와 연결할 수 있고, 고객 데이터가 사내 처리·저장되도록 해 규제 준수에 유리하다고 설명한다. 단점은 공개적이고 완전한 가격·배치 할인·세부 latency 자료가 상대적으로 부족하다는 점이다. 따라서 HCX-007은</w:t>
      </w:r>
      <w:r>
        <w:t xml:space="preserve"> </w:t>
      </w:r>
      <w:r>
        <w:rPr>
          <w:b/>
          <w:bCs/>
        </w:rPr>
        <w:t xml:space="preserve">규제·국내 데이터 통제 점수가 매우 높을 때</w:t>
      </w:r>
      <w:r>
        <w:t xml:space="preserve">, 즉 “최저 비용”이나 “절대 최고 정확도”보다</w:t>
      </w:r>
      <w:r>
        <w:t xml:space="preserve"> </w:t>
      </w:r>
      <w:r>
        <w:rPr>
          <w:b/>
          <w:bCs/>
        </w:rPr>
        <w:t xml:space="preserve">통제 가능성</w:t>
      </w:r>
      <w:r>
        <w:t xml:space="preserve">이 더 중요한 조직에 적합하다.</w:t>
      </w:r>
      <w:r>
        <w:t xml:space="preserve"> </w:t>
      </w:r>
      <w:hyperlink r:id="rId26">
        <w:r>
          <w:rPr>
            <w:rStyle w:val="Hyperlink"/>
          </w:rPr>
          <w:t xml:space="preserve">[21]</w:t>
        </w:r>
      </w:hyperlink>
    </w:p>
    <w:p>
      <w:pPr>
        <w:pStyle w:val="BodyText"/>
      </w:pPr>
      <w:r>
        <w:t xml:space="preserve">자가호스팅이 필요하면</w:t>
      </w:r>
      <w:r>
        <w:t xml:space="preserve"> </w:t>
      </w:r>
      <w:r>
        <w:rPr>
          <w:b/>
          <w:bCs/>
        </w:rPr>
        <w:t xml:space="preserve">EXAONE 4.0 32B</w:t>
      </w:r>
      <w:r>
        <w:t xml:space="preserve">를 1순위로 권한다. Qwen3-32B도 충분히 강하지만, 한국어 장문·전문용어 환경에서는 EXAONE 4.0이 더 자연스러운 출발점이다. EXAONE 4.0 모델 카드는 131,072 토큰 컨텍스트와 hybrid reasoning capability를 보여 주며, 한국어 벤치마크를 다수 포함한다. Qwen3-32B는 광범위한 다국어 토대를 제공하고 YaRN으로 131,072까지 확장 검증이 되었으므로, GPU·서빙 스택이 이미 Qwen 친화적이면 대안이 된다. 다만 자가호스팅의 핵심은</w:t>
      </w:r>
      <w:r>
        <w:t xml:space="preserve"> </w:t>
      </w:r>
      <w:r>
        <w:rPr>
          <w:b/>
          <w:bCs/>
        </w:rPr>
        <w:t xml:space="preserve">기본모델 선택보다 LoRA/adapter 학습과 schema validator 결합</w:t>
      </w:r>
      <w:r>
        <w:t xml:space="preserve">이다. 즉, 100건 gold set으로 instruction tuning을 한 뒤, 출력 JSON validator와 규칙기반 post-check를 반드시 붙여야 실무 정확도가 올라간다.</w:t>
      </w:r>
      <w:r>
        <w:t xml:space="preserve"> </w:t>
      </w:r>
      <w:hyperlink r:id="rId27">
        <w:r>
          <w:rPr>
            <w:rStyle w:val="Hyperlink"/>
          </w:rPr>
          <w:t xml:space="preserve">[22]</w:t>
        </w:r>
      </w:hyperlink>
    </w:p>
    <w:p>
      <w:pPr>
        <w:pStyle w:val="BodyText"/>
      </w:pPr>
      <w:r>
        <w:t xml:space="preserve">권고 아키텍처는 아래와 같다.</w:t>
      </w:r>
    </w:p>
    <w:tbl>
      <w:tblPr>
        <w:tblStyle w:val="FigureTable"/>
        <w:tblW w:type="auto" w:w="0"/>
        <w:jc w:val="center"/>
        <w:tblLook w:firstRow="0" w:lastRow="0" w:firstColumn="0" w:lastColumn="0"/>
      </w:tblPr>
      <w:tblGrid>
        <w:gridCol w:w="7920"/>
      </w:tblGrid>
      <w:tr>
        <w:tc>
          <w:tcPr/>
          <w:p>
            <w:pPr>
              <w:pStyle w:val="Compact"/>
              <w:jc w:val="center"/>
            </w:pPr>
            <w:r>
              <w:drawing>
                <wp:inline>
                  <wp:extent cx="5334000" cy="823148"/>
                  <wp:effectExtent b="0" l="0" r="0" t="0"/>
                  <wp:docPr descr="Rendered Mermaid diagram 1" title="" id="40" name="Picture"/>
                  <a:graphic>
                    <a:graphicData uri="http://schemas.openxmlformats.org/drawingml/2006/picture">
                      <pic:pic>
                        <pic:nvPicPr>
                          <pic:cNvPr descr="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" id="41" name="Picture"/>
                          <pic:cNvPicPr>
                            <a:picLocks noChangeArrowheads="1" noChangeAspect="1"/>
                          </pic:cNvPicPr>
                        </pic:nvPicPr>
                        <pic:blipFill>
                          <a:blip r:embed="rId39"/>
                          <a:stretch>
                            <a:fillRect/>
                          </a:stretch>
                        </pic:blipFill>
                        <pic:spPr bwMode="auto">
                          <a:xfrm>
                            <a:off x="0" y="0"/>
                            <a:ext cx="5334000" cy="823148"/>
                          </a:xfrm>
                          <a:prstGeom prst="rect">
                            <a:avLst/>
                          </a:prstGeom>
                          <a:noFill/>
                          <a:ln w="9525">
                            <a:noFill/>
                            <a:headEnd/>
                            <a:tailEnd/>
                          </a:ln>
                        </pic:spPr>
                      </pic:pic>
                    </a:graphicData>
                  </a:graphic>
                </wp:inline>
              </w:drawing>
            </w:r>
            <w:r>
              <w:br/>
            </w:r>
          </w:p>
        </w:tc>
      </w:tr>
    </w:tbl>
    <w:p>
      <w:pPr>
        <w:pStyle w:val="BodyText"/>
      </w:pPr>
      <w:r>
        <w:t xml:space="preserve">프롬프트 설계는 가능하면</w:t>
      </w:r>
      <w:r>
        <w:t xml:space="preserve"> </w:t>
      </w:r>
      <w:r>
        <w:rPr>
          <w:b/>
          <w:bCs/>
        </w:rPr>
        <w:t xml:space="preserve">두 단계 지시문</w:t>
      </w:r>
      <w:r>
        <w:t xml:space="preserve">으로 고정해야 한다. 첫 단계는 “당신은 판결문을 논평하지 말고, 오직 법적 요소를 스키마에 채워라”는 역할 정의다. 둘째 단계는 “사실 단위와 법적 요소를 연결하라”는 출력 제약이다. 구조화 출력 기능이 있는 모델에서는 자유 텍스트를 허용하지 않고, JSON Schema를 API 레벨에서 함께 전달하는 편이 훨씬 낫다. OpenAI·Anthropic·Google·HCX·Solar 모두 이 방향이 가능하다.</w:t>
      </w:r>
      <w:r>
        <w:t xml:space="preserve"> </w:t>
      </w:r>
      <w:hyperlink r:id="rId36">
        <w:r>
          <w:rPr>
            <w:rStyle w:val="Hyperlink"/>
          </w:rPr>
          <w:t xml:space="preserve">[23]</w:t>
        </w:r>
      </w:hyperlink>
    </w:p>
    <w:p>
      <w:pPr>
        <w:pStyle w:val="BodyText"/>
      </w:pPr>
      <w:r>
        <w:t xml:space="preserve">아래는 권장 시스템 프롬프트의 골격이다.</w:t>
      </w:r>
    </w:p>
    <w:p>
      <w:pPr>
        <w:pStyle w:val="SourceCode"/>
      </w:pPr>
      <w:r>
        <w:rPr>
          <w:rStyle w:val="VerbatimChar"/>
        </w:rPr>
        <w:t xml:space="preserve">당신의 임무는 대한민국 법원 판결문을 '요건사실 단위'로 분해하여,</w:t>
      </w:r>
      <w:r>
        <w:br/>
      </w:r>
      <w:r>
        <w:rPr>
          <w:rStyle w:val="VerbatimChar"/>
        </w:rPr>
        <w:t xml:space="preserve">주어진 JSON Schema에 정확히 맞는 구조화 결과만 출력하는 것이다.</w:t>
      </w:r>
      <w:r>
        <w:br/>
      </w:r>
      <w:r>
        <w:br/>
      </w:r>
      <w:r>
        <w:rPr>
          <w:rStyle w:val="VerbatimChar"/>
        </w:rPr>
        <w:t xml:space="preserve">반드시 지켜야 할 규칙:</w:t>
      </w:r>
      <w:r>
        <w:br/>
      </w:r>
      <w:r>
        <w:rPr>
          <w:rStyle w:val="VerbatimChar"/>
        </w:rPr>
        <w:t xml:space="preserve">1. 추정하지 말고, 판결문에 근거가 없는 내용은 null 또는 []로 둔다.</w:t>
      </w:r>
      <w:r>
        <w:br/>
      </w:r>
      <w:r>
        <w:rPr>
          <w:rStyle w:val="VerbatimChar"/>
        </w:rPr>
        <w:t xml:space="preserve">2. 각 legal_element에는 supporting_fact_unit_ids를 연결한다.</w:t>
      </w:r>
      <w:r>
        <w:br/>
      </w:r>
      <w:r>
        <w:rPr>
          <w:rStyle w:val="VerbatimChar"/>
        </w:rPr>
        <w:t xml:space="preserve">3. 판결 이유와 주문을 혼동하지 않는다.</w:t>
      </w:r>
      <w:r>
        <w:br/>
      </w:r>
      <w:r>
        <w:rPr>
          <w:rStyle w:val="VerbatimChar"/>
        </w:rPr>
        <w:t xml:space="preserve">4. 법조문, 판례번호, 손해배상액/형량 등은 원문 표기를 우선한다.</w:t>
      </w:r>
      <w:r>
        <w:br/>
      </w:r>
      <w:r>
        <w:rPr>
          <w:rStyle w:val="VerbatimChar"/>
        </w:rPr>
        <w:t xml:space="preserve">5. 설명 문장은 금지한다. 오직 JSON만 출력한다.</w:t>
      </w:r>
      <w:r>
        <w:br/>
      </w:r>
      <w:r>
        <w:rPr>
          <w:rStyle w:val="VerbatimChar"/>
        </w:rPr>
        <w:t xml:space="preserve">6. 용어는 대한민국 법률 실무 표현을 우선한다.</w:t>
      </w:r>
      <w:r>
        <w:br/>
      </w:r>
      <w:r>
        <w:rPr>
          <w:rStyle w:val="VerbatimChar"/>
        </w:rPr>
        <w:t xml:space="preserve">7. 타깃 사건과 참고 사건을 구분하고, 참고 사건은 비교·보조 근거로만 사용한다.</w:t>
      </w:r>
    </w:p>
    <w:p>
      <w:pPr>
        <w:pStyle w:val="FirstParagraph"/>
      </w:pPr>
      <w:r>
        <w:t xml:space="preserve">그리고 사용자 프롬프트는 다음처럼 짧고 기계적으로 유지하는 편이 캐싱과 일관성에 유리하다.</w:t>
      </w:r>
    </w:p>
    <w:p>
      <w:pPr>
        <w:pStyle w:val="SourceCode"/>
      </w:pPr>
      <w:r>
        <w:rPr>
          <w:rStyle w:val="VerbatimChar"/>
        </w:rPr>
        <w:t xml:space="preserve">타깃 판결문 JSON과 참고 판결문 JSON들을 읽고,</w:t>
      </w:r>
      <w:r>
        <w:br/>
      </w:r>
      <w:r>
        <w:rPr>
          <w:rStyle w:val="VerbatimChar"/>
        </w:rPr>
        <w:t xml:space="preserve">다음 스키마에 맞추어 structured summary report를 출력하라.</w:t>
      </w:r>
      <w:r>
        <w:br/>
      </w:r>
      <w:r>
        <w:rPr>
          <w:rStyle w:val="VerbatimChar"/>
        </w:rPr>
        <w:t xml:space="preserve">핵심 평가지표는 요건사실 추출 정확성, 스키마 준수, 법률 용어 정확성이다.</w:t>
      </w:r>
      <w:r>
        <w:br/>
      </w:r>
      <w:r>
        <w:br/>
      </w:r>
      <w:r>
        <w:rPr>
          <w:rStyle w:val="VerbatimChar"/>
        </w:rPr>
        <w:t xml:space="preserve">[SCHEMA]</w:t>
      </w:r>
      <w:r>
        <w:br/>
      </w:r>
      <w:r>
        <w:rPr>
          <w:rStyle w:val="VerbatimChar"/>
        </w:rPr>
        <w:t xml:space="preserve">{...}</w:t>
      </w:r>
      <w:r>
        <w:br/>
      </w:r>
      <w:r>
        <w:br/>
      </w:r>
      <w:r>
        <w:rPr>
          <w:rStyle w:val="VerbatimChar"/>
        </w:rPr>
        <w:t xml:space="preserve">[TARGET]</w:t>
      </w:r>
      <w:r>
        <w:br/>
      </w:r>
      <w:r>
        <w:rPr>
          <w:rStyle w:val="VerbatimChar"/>
        </w:rPr>
        <w:t xml:space="preserve">{target_judgment_json}</w:t>
      </w:r>
      <w:r>
        <w:br/>
      </w:r>
      <w:r>
        <w:br/>
      </w:r>
      <w:r>
        <w:rPr>
          <w:rStyle w:val="VerbatimChar"/>
        </w:rPr>
        <w:t xml:space="preserve">[REFERENCES]</w:t>
      </w:r>
      <w:r>
        <w:br/>
      </w:r>
      <w:r>
        <w:rPr>
          <w:rStyle w:val="VerbatimChar"/>
        </w:rPr>
        <w:t xml:space="preserve">{retrieved_reference_jsons}</w:t>
      </w:r>
    </w:p>
    <w:bookmarkEnd w:id="42"/>
    <w:bookmarkStart w:id="46" w:name="평가-프로토콜과-구현-로드맵"/>
    <w:p>
      <w:pPr>
        <w:pStyle w:val="Heading2"/>
      </w:pPr>
      <w:r>
        <w:t xml:space="preserve">평가 프로토콜과 구현 로드맵</w:t>
      </w:r>
    </w:p>
    <w:p>
      <w:pPr>
        <w:pStyle w:val="FirstParagraph"/>
      </w:pPr>
      <w:r>
        <w:t xml:space="preserve">평가 절차는 반드시</w:t>
      </w:r>
      <w:r>
        <w:t xml:space="preserve"> </w:t>
      </w:r>
      <w:r>
        <w:rPr>
          <w:b/>
          <w:bCs/>
        </w:rPr>
        <w:t xml:space="preserve">오프라인 벤치마크 → 프롬프트 고정 → 비용 실측 → shadow deployment → 점진 전환</w:t>
      </w:r>
      <w:r>
        <w:t xml:space="preserve"> </w:t>
      </w:r>
      <w:r>
        <w:t xml:space="preserve">순서로 가야 한다. 법률 업무에서 가장 흔한 실패는 “좋아 보이는 데모 프롬프트”를 바로 생산에 넣는 것이다. KBL과 LBOX OPEN이 시사하는 바도 같다. 즉, 한국 법률은 영어 법률 벤치마크나 일반 한국어 벤치마크와 다른 독자적 실패 패턴을 가진다. 그러므로 모델 비교는 최소한</w:t>
      </w:r>
      <w:r>
        <w:t xml:space="preserve"> </w:t>
      </w:r>
      <w:r>
        <w:rPr>
          <w:b/>
          <w:bCs/>
        </w:rPr>
        <w:t xml:space="preserve">동일 schema, 동일 target/reference 세트, 동일 max output, 동일 post-validator</w:t>
      </w:r>
      <w:r>
        <w:t xml:space="preserve"> </w:t>
      </w:r>
      <w:r>
        <w:t xml:space="preserve">아래에서 해야 한다.</w:t>
      </w:r>
      <w:r>
        <w:t xml:space="preserve"> </w:t>
      </w:r>
      <w:hyperlink r:id="rId23">
        <w:r>
          <w:rPr>
            <w:rStyle w:val="Hyperlink"/>
          </w:rPr>
          <w:t xml:space="preserve">[24]</w:t>
        </w:r>
      </w:hyperlink>
    </w:p>
    <w:p>
      <w:pPr>
        <w:pStyle w:val="BodyText"/>
      </w:pPr>
      <w:r>
        <w:t xml:space="preserve">실험 프로토콜은 다음을 권한다. 각 100개 사건에 대해 모델별로 3회 반복 실행을 수행하고, 온도는 0 또는 0.1로 고정한다. 주지표는</w:t>
      </w:r>
      <w:r>
        <w:t xml:space="preserve"> </w:t>
      </w:r>
      <w:r>
        <w:rPr>
          <w:b/>
          <w:bCs/>
        </w:rPr>
        <w:t xml:space="preserve">micro-F1 on legal elements</w:t>
      </w:r>
      <w:r>
        <w:t xml:space="preserve">, 보조지표는</w:t>
      </w:r>
      <w:r>
        <w:t xml:space="preserve"> </w:t>
      </w:r>
      <w:r>
        <w:rPr>
          <w:b/>
          <w:bCs/>
        </w:rPr>
        <w:t xml:space="preserve">schema validity</w:t>
      </w:r>
      <w:r>
        <w:t xml:space="preserve">,</w:t>
      </w:r>
      <w:r>
        <w:t xml:space="preserve"> </w:t>
      </w:r>
      <w:r>
        <w:rPr>
          <w:b/>
          <w:bCs/>
        </w:rPr>
        <w:t xml:space="preserve">field completeness</w:t>
      </w:r>
      <w:r>
        <w:t xml:space="preserve">,</w:t>
      </w:r>
      <w:r>
        <w:t xml:space="preserve"> </w:t>
      </w:r>
      <w:r>
        <w:rPr>
          <w:b/>
          <w:bCs/>
        </w:rPr>
        <w:t xml:space="preserve">term accuracy</w:t>
      </w:r>
      <w:r>
        <w:t xml:space="preserve">,</w:t>
      </w:r>
      <w:r>
        <w:t xml:space="preserve"> </w:t>
      </w:r>
      <w:r>
        <w:rPr>
          <w:b/>
          <w:bCs/>
        </w:rPr>
        <w:t xml:space="preserve">latency</w:t>
      </w:r>
      <w:r>
        <w:t xml:space="preserve">,</w:t>
      </w:r>
      <w:r>
        <w:t xml:space="preserve"> </w:t>
      </w:r>
      <w:r>
        <w:rPr>
          <w:b/>
          <w:bCs/>
        </w:rPr>
        <w:t xml:space="preserve">cost</w:t>
      </w:r>
      <w:r>
        <w:t xml:space="preserve">다. Reference judgment를 0개, 2개, 3개로 나눈 ablation을 반드시 시행해야 한다. 왜냐하면 사용자의 현재 파이프라인은 Weaviate가 2–3개의 전체 JSON을 반환하도록 되어 있고, 이 설정이 실제로 recall을 올리는지 아니면 distractor만 늘리는지 확인해야 하기 때문이다. KBL에서도 단순 BM25 기반 외부 문서 추가가 경우에 따라 성능을 올렸지만, 코퍼스 종류와 모델에 따라 개선 폭이 달랐다.</w:t>
      </w:r>
      <w:r>
        <w:t xml:space="preserve"> </w:t>
      </w:r>
      <w:hyperlink r:id="rId23">
        <w:r>
          <w:rPr>
            <w:rStyle w:val="Hyperlink"/>
          </w:rPr>
          <w:t xml:space="preserve">[25]</w:t>
        </w:r>
      </w:hyperlink>
    </w:p>
    <w:p>
      <w:pPr>
        <w:pStyle w:val="BodyText"/>
      </w:pPr>
      <w:r>
        <w:t xml:space="preserve">구현 일정은 보통</w:t>
      </w:r>
      <w:r>
        <w:t xml:space="preserve"> </w:t>
      </w:r>
      <w:r>
        <w:rPr>
          <w:b/>
          <w:bCs/>
        </w:rPr>
        <w:t xml:space="preserve">6주에서 8주</w:t>
      </w:r>
      <w:r>
        <w:t xml:space="preserve">가 현실적이다. 첫 2주는 데이터 수집과 정답 스키마 정립, 다음 2주는 모델 벤치마크와 프롬프트 고정, 마지막 2주 내지 4주는 shadow deployment와 rule-based validator 정교화에 쓰는 편이 안전하다. 특히 법률 요약 시스템은 모델 바꾸는 비용보다</w:t>
      </w:r>
      <w:r>
        <w:t xml:space="preserve"> </w:t>
      </w:r>
      <w:r>
        <w:rPr>
          <w:b/>
          <w:bCs/>
        </w:rPr>
        <w:t xml:space="preserve">annotation guideline을 뒤늦게 고치는 비용</w:t>
      </w:r>
      <w:r>
        <w:t xml:space="preserve">이 훨씬 크다. 따라서 초기에 변호사·연구자 합동으로 gold spec을 굳히는 것이 가장 중요하다. 이 부분은 공개 문헌에서 직접 주어진 숫자가 아니라 실무형 추산이다.</w:t>
      </w:r>
      <w:r>
        <w:t xml:space="preserve"> </w:t>
      </w:r>
      <w:hyperlink r:id="rId23">
        <w:r>
          <w:rPr>
            <w:rStyle w:val="Hyperlink"/>
          </w:rPr>
          <w:t xml:space="preserve">[24]</w:t>
        </w:r>
      </w:hyperlink>
    </w:p>
    <w:tbl>
      <w:tblPr>
        <w:tblStyle w:val="FigureTable"/>
        <w:tblW w:type="auto" w:w="0"/>
        <w:jc w:val="center"/>
        <w:tblLook w:firstRow="0" w:lastRow="0" w:firstColumn="0" w:lastColumn="0"/>
      </w:tblPr>
      <w:tblGrid>
        <w:gridCol w:w="7920"/>
      </w:tblGrid>
      <w:tr>
        <w:tc>
          <w:tcPr/>
          <w:p>
            <w:pPr>
              <w:pStyle w:val="Compact"/>
              <w:jc w:val="center"/>
            </w:pPr>
            <w:r>
              <w:drawing>
                <wp:inline>
                  <wp:extent cx="5334000" cy="1135944"/>
                  <wp:effectExtent b="0" l="0" r="0" t="0"/>
                  <wp:docPr descr="Rendered Mermaid diagram 2" title="" id="44" name="Picture"/>
                  <a:graphic>
                    <a:graphicData uri="http://schemas.openxmlformats.org/drawingml/2006/picture">
                      <pic:pic>
                        <pic:nvPicPr>
                          <pic:cNvPr descr="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" id="45" name="Picture"/>
                          <pic:cNvPicPr>
                            <a:picLocks noChangeArrowheads="1" noChangeAspect="1"/>
                          </pic:cNvPicPr>
                        </pic:nvPicPr>
                        <pic:blipFill>
                          <a:blip r:embed="rId43"/>
                          <a:stretch>
                            <a:fillRect/>
                          </a:stretch>
                        </pic:blipFill>
                        <pic:spPr bwMode="auto">
                          <a:xfrm>
                            <a:off x="0" y="0"/>
                            <a:ext cx="5334000" cy="1135944"/>
                          </a:xfrm>
                          <a:prstGeom prst="rect">
                            <a:avLst/>
                          </a:prstGeom>
                          <a:noFill/>
                          <a:ln w="9525">
                            <a:noFill/>
                            <a:headEnd/>
                            <a:tailEnd/>
                          </a:ln>
                        </pic:spPr>
                      </pic:pic>
                    </a:graphicData>
                  </a:graphic>
                </wp:inline>
              </w:drawing>
            </w:r>
            <w:r>
              <w:br/>
            </w:r>
          </w:p>
        </w:tc>
      </w:tr>
    </w:tbl>
    <w:p>
      <w:pPr>
        <w:pStyle w:val="BodyText"/>
      </w:pPr>
      <w:r>
        <w:t xml:space="preserve">최종적으로, 사용자가 지금 바로 의사결정을 내려야 한다면 다음처럼 정리할 수 있다.</w:t>
      </w:r>
      <w:r>
        <w:t xml:space="preserve"> </w:t>
      </w:r>
      <w:r>
        <w:rPr>
          <w:b/>
          <w:bCs/>
        </w:rPr>
        <w:t xml:space="preserve">하나만 고르라면 Gemini 2.5 Flash</w:t>
      </w:r>
      <w:r>
        <w:t xml:space="preserve">,</w:t>
      </w:r>
      <w:r>
        <w:t xml:space="preserve"> </w:t>
      </w:r>
      <w:r>
        <w:rPr>
          <w:b/>
          <w:bCs/>
        </w:rPr>
        <w:t xml:space="preserve">가장 똑똑한 보정모델까지 포함하면 Gemini 2.5 Flash + Claude Sonnet 5</w:t>
      </w:r>
      <w:r>
        <w:t xml:space="preserve">,</w:t>
      </w:r>
      <w:r>
        <w:t xml:space="preserve"> </w:t>
      </w:r>
      <w:r>
        <w:rPr>
          <w:b/>
          <w:bCs/>
        </w:rPr>
        <w:t xml:space="preserve">한국어·국내 통제·초저비용이면 Solar Pro 3 또는 HCX-007</w:t>
      </w:r>
      <w:r>
        <w:t xml:space="preserve">,</w:t>
      </w:r>
      <w:r>
        <w:t xml:space="preserve"> </w:t>
      </w:r>
      <w:r>
        <w:rPr>
          <w:b/>
          <w:bCs/>
        </w:rPr>
        <w:t xml:space="preserve">완전 자가호스팅이면 EXAONE 4.0 32B</w:t>
      </w:r>
      <w:r>
        <w:t xml:space="preserve">가 각각 최적점이다. 다만 실제 발주나 시스템 도입의 기준선은 이론적 평판이 아니라, 반드시</w:t>
      </w:r>
      <w:r>
        <w:t xml:space="preserve"> </w:t>
      </w:r>
      <w:r>
        <w:rPr>
          <w:b/>
          <w:bCs/>
        </w:rPr>
        <w:t xml:space="preserve">100건 한국 판결문 gold set에서의 element-level F1, schema validity, term accuracy, and per-case cost</w:t>
      </w:r>
      <w:r>
        <w:t xml:space="preserve">여야 한다. 이 기준으로 보면, 본 과업의 “가장 효율적인 모델”은 단일 모델명이 아니라</w:t>
      </w:r>
      <w:r>
        <w:t xml:space="preserve"> </w:t>
      </w:r>
      <w:r>
        <w:rPr>
          <w:b/>
          <w:bCs/>
        </w:rPr>
        <w:t xml:space="preserve">상황별로 분리된 역할 중심 조합</w:t>
      </w:r>
      <w:r>
        <w:t xml:space="preserve">이다.</w:t>
      </w:r>
      <w:r>
        <w:t xml:space="preserve"> </w:t>
      </w:r>
      <w:hyperlink r:id="rId21">
        <w:r>
          <w:rPr>
            <w:rStyle w:val="Hyperlink"/>
          </w:rPr>
          <w:t xml:space="preserve">[26]</w:t>
        </w:r>
      </w:hyperlink>
    </w:p>
    <w:bookmarkEnd w:id="46"/>
    <w:bookmarkEnd w:id="47"/>
    <w:bookmarkEnd w:id="48"/>
    <w:p>
      <w:r>
        <w:pict>
          <v:rect style="width:0;height:1.5pt" o:hralign="center" o:hrstd="t" o:hr="t"/>
        </w:pict>
      </w:r>
    </w:p>
    <w:bookmarkStart w:id="49" w:name="citations"/>
    <w:p>
      <w:pPr>
        <w:pStyle w:val="FirstParagraph"/>
      </w:pPr>
      <w:hyperlink r:id="rId21">
        <w:r>
          <w:rPr>
            <w:rStyle w:val="Hyperlink"/>
          </w:rPr>
          <w:t xml:space="preserve">[1]</w:t>
        </w:r>
      </w:hyperlink>
      <w:r>
        <w:t xml:space="preserve"> </w:t>
      </w:r>
      <w:hyperlink r:id="rId21">
        <w:r>
          <w:rPr>
            <w:rStyle w:val="Hyperlink"/>
          </w:rPr>
          <w:t xml:space="preserve">[19]</w:t>
        </w:r>
      </w:hyperlink>
      <w:r>
        <w:t xml:space="preserve"> </w:t>
      </w:r>
      <w:hyperlink r:id="rId21">
        <w:r>
          <w:rPr>
            <w:rStyle w:val="Hyperlink"/>
          </w:rPr>
          <w:t xml:space="preserve">[26]</w:t>
        </w:r>
      </w:hyperlink>
      <w:r>
        <w:t xml:space="preserve"> </w:t>
      </w:r>
      <w:r>
        <w:t xml:space="preserve">https://ai.google.dev/gemini-api/docs/models/gemini-2.5-pro</w:t>
      </w:r>
    </w:p>
    <w:p>
      <w:pPr>
        <w:pStyle w:val="BodyText"/>
      </w:pPr>
      <w:hyperlink r:id="rId21">
        <w:r>
          <w:rPr>
            <w:rStyle w:val="Hyperlink"/>
          </w:rPr>
          <w:t xml:space="preserve">https://ai.google.dev/gemini-api/docs/models/gemini-2.5-pro</w:t>
        </w:r>
      </w:hyperlink>
    </w:p>
    <w:p>
      <w:pPr>
        <w:pStyle w:val="BodyText"/>
      </w:pPr>
      <w:hyperlink r:id="rId22">
        <w:r>
          <w:rPr>
            <w:rStyle w:val="Hyperlink"/>
          </w:rPr>
          <w:t xml:space="preserve">[2]</w:t>
        </w:r>
      </w:hyperlink>
      <w:r>
        <w:t xml:space="preserve"> </w:t>
      </w:r>
      <w:r>
        <w:t xml:space="preserve">https://azure.microsoft.com/en-us/pricing/details/azure-openai/</w:t>
      </w:r>
    </w:p>
    <w:p>
      <w:pPr>
        <w:pStyle w:val="BodyText"/>
      </w:pPr>
      <w:hyperlink r:id="rId22">
        <w:r>
          <w:rPr>
            <w:rStyle w:val="Hyperlink"/>
          </w:rPr>
          <w:t xml:space="preserve">https://azure.microsoft.com/en-us/pricing/details/azure-openai/</w:t>
        </w:r>
      </w:hyperlink>
    </w:p>
    <w:p>
      <w:pPr>
        <w:pStyle w:val="BodyText"/>
      </w:pPr>
      <w:hyperlink r:id="rId23">
        <w:r>
          <w:rPr>
            <w:rStyle w:val="Hyperlink"/>
          </w:rPr>
          <w:t xml:space="preserve">[3]</w:t>
        </w:r>
      </w:hyperlink>
      <w:r>
        <w:t xml:space="preserve"> </w:t>
      </w:r>
      <w:hyperlink r:id="rId23">
        <w:r>
          <w:rPr>
            <w:rStyle w:val="Hyperlink"/>
          </w:rPr>
          <w:t xml:space="preserve">[16]</w:t>
        </w:r>
      </w:hyperlink>
      <w:r>
        <w:t xml:space="preserve"> </w:t>
      </w:r>
      <w:hyperlink r:id="rId23">
        <w:r>
          <w:rPr>
            <w:rStyle w:val="Hyperlink"/>
          </w:rPr>
          <w:t xml:space="preserve">[18]</w:t>
        </w:r>
      </w:hyperlink>
      <w:r>
        <w:t xml:space="preserve"> </w:t>
      </w:r>
      <w:hyperlink r:id="rId23">
        <w:r>
          <w:rPr>
            <w:rStyle w:val="Hyperlink"/>
          </w:rPr>
          <w:t xml:space="preserve">[24]</w:t>
        </w:r>
      </w:hyperlink>
      <w:r>
        <w:t xml:space="preserve"> </w:t>
      </w:r>
      <w:hyperlink r:id="rId23">
        <w:r>
          <w:rPr>
            <w:rStyle w:val="Hyperlink"/>
          </w:rPr>
          <w:t xml:space="preserve">[25]</w:t>
        </w:r>
      </w:hyperlink>
      <w:r>
        <w:t xml:space="preserve"> </w:t>
      </w:r>
      <w:r>
        <w:t xml:space="preserve">https://aclanthology.org/2024.findings-emnlp.319.pdf</w:t>
      </w:r>
    </w:p>
    <w:p>
      <w:pPr>
        <w:pStyle w:val="BodyText"/>
      </w:pPr>
      <w:hyperlink r:id="rId23">
        <w:r>
          <w:rPr>
            <w:rStyle w:val="Hyperlink"/>
          </w:rPr>
          <w:t xml:space="preserve">https://aclanthology.org/2024.findings-emnlp.319.pdf</w:t>
        </w:r>
      </w:hyperlink>
    </w:p>
    <w:p>
      <w:pPr>
        <w:pStyle w:val="BodyText"/>
      </w:pPr>
      <w:hyperlink r:id="rId25">
        <w:r>
          <w:rPr>
            <w:rStyle w:val="Hyperlink"/>
          </w:rPr>
          <w:t xml:space="preserve">[4]</w:t>
        </w:r>
      </w:hyperlink>
      <w:r>
        <w:t xml:space="preserve"> </w:t>
      </w:r>
      <w:hyperlink r:id="rId25">
        <w:r>
          <w:rPr>
            <w:rStyle w:val="Hyperlink"/>
          </w:rPr>
          <w:t xml:space="preserve">[5]</w:t>
        </w:r>
      </w:hyperlink>
      <w:r>
        <w:t xml:space="preserve"> </w:t>
      </w:r>
      <w:hyperlink r:id="rId25">
        <w:r>
          <w:rPr>
            <w:rStyle w:val="Hyperlink"/>
          </w:rPr>
          <w:t xml:space="preserve">[8]</w:t>
        </w:r>
      </w:hyperlink>
      <w:r>
        <w:t xml:space="preserve"> </w:t>
      </w:r>
      <w:r>
        <w:t xml:space="preserve">https://developers.openai.com/api/docs/models/gpt-4.1-mini</w:t>
      </w:r>
    </w:p>
    <w:p>
      <w:pPr>
        <w:pStyle w:val="BodyText"/>
      </w:pPr>
      <w:hyperlink r:id="rId25">
        <w:r>
          <w:rPr>
            <w:rStyle w:val="Hyperlink"/>
          </w:rPr>
          <w:t xml:space="preserve">https://developers.openai.com/api/docs/models/gpt-4.1-mini</w:t>
        </w:r>
      </w:hyperlink>
    </w:p>
    <w:p>
      <w:pPr>
        <w:pStyle w:val="BodyText"/>
      </w:pPr>
      <w:hyperlink r:id="rId26">
        <w:r>
          <w:rPr>
            <w:rStyle w:val="Hyperlink"/>
          </w:rPr>
          <w:t xml:space="preserve">[6]</w:t>
        </w:r>
      </w:hyperlink>
      <w:r>
        <w:t xml:space="preserve"> </w:t>
      </w:r>
      <w:hyperlink r:id="rId26">
        <w:r>
          <w:rPr>
            <w:rStyle w:val="Hyperlink"/>
          </w:rPr>
          <w:t xml:space="preserve">[21]</w:t>
        </w:r>
      </w:hyperlink>
      <w:r>
        <w:t xml:space="preserve"> </w:t>
      </w:r>
      <w:r>
        <w:t xml:space="preserve">https://guide.ncloud-docs.com/docs/en/clovastudio-model</w:t>
      </w:r>
    </w:p>
    <w:p>
      <w:pPr>
        <w:pStyle w:val="BodyText"/>
      </w:pPr>
      <w:hyperlink r:id="rId26">
        <w:r>
          <w:rPr>
            <w:rStyle w:val="Hyperlink"/>
          </w:rPr>
          <w:t xml:space="preserve">https://guide.ncloud-docs.com/docs/en/clovastudio-model</w:t>
        </w:r>
      </w:hyperlink>
    </w:p>
    <w:p>
      <w:pPr>
        <w:pStyle w:val="BodyText"/>
      </w:pPr>
      <w:hyperlink r:id="rId27">
        <w:r>
          <w:rPr>
            <w:rStyle w:val="Hyperlink"/>
          </w:rPr>
          <w:t xml:space="preserve">[7]</w:t>
        </w:r>
      </w:hyperlink>
      <w:r>
        <w:t xml:space="preserve"> </w:t>
      </w:r>
      <w:hyperlink r:id="rId27">
        <w:r>
          <w:rPr>
            <w:rStyle w:val="Hyperlink"/>
          </w:rPr>
          <w:t xml:space="preserve">[22]</w:t>
        </w:r>
      </w:hyperlink>
      <w:r>
        <w:t xml:space="preserve"> </w:t>
      </w:r>
      <w:r>
        <w:t xml:space="preserve">https://huggingface.co/LGAI-EXAONE/EXAONE-4.0-32B</w:t>
      </w:r>
    </w:p>
    <w:p>
      <w:pPr>
        <w:pStyle w:val="BodyText"/>
      </w:pPr>
      <w:hyperlink r:id="rId27">
        <w:r>
          <w:rPr>
            <w:rStyle w:val="Hyperlink"/>
          </w:rPr>
          <w:t xml:space="preserve">https://huggingface.co/LGAI-EXAONE/EXAONE-4.0-32B</w:t>
        </w:r>
      </w:hyperlink>
    </w:p>
    <w:p>
      <w:pPr>
        <w:pStyle w:val="BodyText"/>
      </w:pPr>
      <w:hyperlink r:id="rId29">
        <w:r>
          <w:rPr>
            <w:rStyle w:val="Hyperlink"/>
          </w:rPr>
          <w:t xml:space="preserve">[9]</w:t>
        </w:r>
      </w:hyperlink>
      <w:r>
        <w:t xml:space="preserve"> </w:t>
      </w:r>
      <w:r>
        <w:t xml:space="preserve">https://docs.anthropic.com/en/docs/about-claude/pricing</w:t>
      </w:r>
    </w:p>
    <w:p>
      <w:pPr>
        <w:pStyle w:val="BodyText"/>
      </w:pPr>
      <w:hyperlink r:id="rId29">
        <w:r>
          <w:rPr>
            <w:rStyle w:val="Hyperlink"/>
          </w:rPr>
          <w:t xml:space="preserve">https://docs.anthropic.com/en/docs/about-claude/pricing</w:t>
        </w:r>
      </w:hyperlink>
    </w:p>
    <w:p>
      <w:pPr>
        <w:pStyle w:val="BodyText"/>
      </w:pPr>
      <w:hyperlink r:id="rId30">
        <w:r>
          <w:rPr>
            <w:rStyle w:val="Hyperlink"/>
          </w:rPr>
          <w:t xml:space="preserve">[10]</w:t>
        </w:r>
      </w:hyperlink>
      <w:r>
        <w:t xml:space="preserve"> </w:t>
      </w:r>
      <w:r>
        <w:t xml:space="preserve">https://developers.openai.com/api/docs/guides/prompt-caching</w:t>
      </w:r>
    </w:p>
    <w:p>
      <w:pPr>
        <w:pStyle w:val="BodyText"/>
      </w:pPr>
      <w:hyperlink r:id="rId30">
        <w:r>
          <w:rPr>
            <w:rStyle w:val="Hyperlink"/>
          </w:rPr>
          <w:t xml:space="preserve">https://developers.openai.com/api/docs/guides/prompt-caching</w:t>
        </w:r>
      </w:hyperlink>
    </w:p>
    <w:p>
      <w:pPr>
        <w:pStyle w:val="BodyText"/>
      </w:pPr>
      <w:hyperlink r:id="rId31">
        <w:r>
          <w:rPr>
            <w:rStyle w:val="Hyperlink"/>
          </w:rPr>
          <w:t xml:space="preserve">[11]</w:t>
        </w:r>
      </w:hyperlink>
      <w:r>
        <w:t xml:space="preserve"> </w:t>
      </w:r>
      <w:hyperlink r:id="rId31">
        <w:r>
          <w:rPr>
            <w:rStyle w:val="Hyperlink"/>
          </w:rPr>
          <w:t xml:space="preserve">[12]</w:t>
        </w:r>
      </w:hyperlink>
      <w:r>
        <w:t xml:space="preserve"> </w:t>
      </w:r>
      <w:r>
        <w:t xml:space="preserve">https://developers.openai.com/api/docs/pricing</w:t>
      </w:r>
    </w:p>
    <w:p>
      <w:pPr>
        <w:pStyle w:val="BodyText"/>
      </w:pPr>
      <w:hyperlink r:id="rId31">
        <w:r>
          <w:rPr>
            <w:rStyle w:val="Hyperlink"/>
          </w:rPr>
          <w:t xml:space="preserve">https://developers.openai.com/api/docs/pricing</w:t>
        </w:r>
      </w:hyperlink>
    </w:p>
    <w:p>
      <w:pPr>
        <w:pStyle w:val="BodyText"/>
      </w:pPr>
      <w:hyperlink r:id="rId32">
        <w:r>
          <w:rPr>
            <w:rStyle w:val="Hyperlink"/>
          </w:rPr>
          <w:t xml:space="preserve">[13]</w:t>
        </w:r>
      </w:hyperlink>
      <w:r>
        <w:t xml:space="preserve"> </w:t>
      </w:r>
      <w:r>
        <w:t xml:space="preserve">https://artificialanalysis.ai/models/gemini-2-5-flash</w:t>
      </w:r>
    </w:p>
    <w:p>
      <w:pPr>
        <w:pStyle w:val="BodyText"/>
      </w:pPr>
      <w:hyperlink r:id="rId32">
        <w:r>
          <w:rPr>
            <w:rStyle w:val="Hyperlink"/>
          </w:rPr>
          <w:t xml:space="preserve">https://artificialanalysis.ai/models/gemini-2-5-flash</w:t>
        </w:r>
      </w:hyperlink>
    </w:p>
    <w:p>
      <w:pPr>
        <w:pStyle w:val="BodyText"/>
      </w:pPr>
      <w:hyperlink r:id="rId34">
        <w:r>
          <w:rPr>
            <w:rStyle w:val="Hyperlink"/>
          </w:rPr>
          <w:t xml:space="preserve">[14]</w:t>
        </w:r>
      </w:hyperlink>
      <w:r>
        <w:t xml:space="preserve"> </w:t>
      </w:r>
      <w:r>
        <w:t xml:space="preserve">https://papers.neurips.cc/paper_files/paper/2022/file/d15abd14d5894eebd185b756541d420e-Paper-Datasets_and_Benchmarks.pdf</w:t>
      </w:r>
    </w:p>
    <w:p>
      <w:pPr>
        <w:pStyle w:val="BodyText"/>
      </w:pPr>
      <w:hyperlink r:id="rId34">
        <w:r>
          <w:rPr>
            <w:rStyle w:val="Hyperlink"/>
          </w:rPr>
          <w:t xml:space="preserve">https://papers.neurips.cc/paper_files/paper/2022/file/d15abd14d5894eebd185b756541d420e-Paper-Datasets_and_Benchmarks.pdf</w:t>
        </w:r>
      </w:hyperlink>
    </w:p>
    <w:p>
      <w:pPr>
        <w:pStyle w:val="BodyText"/>
      </w:pPr>
      <w:hyperlink r:id="rId35">
        <w:r>
          <w:rPr>
            <w:rStyle w:val="Hyperlink"/>
          </w:rPr>
          <w:t xml:space="preserve">[15]</w:t>
        </w:r>
      </w:hyperlink>
      <w:r>
        <w:t xml:space="preserve"> </w:t>
      </w:r>
      <w:r>
        <w:t xml:space="preserve">https://www.data.go.kr/data/15057123/openapi.do</w:t>
      </w:r>
    </w:p>
    <w:p>
      <w:pPr>
        <w:pStyle w:val="BodyText"/>
      </w:pPr>
      <w:hyperlink r:id="rId35">
        <w:r>
          <w:rPr>
            <w:rStyle w:val="Hyperlink"/>
          </w:rPr>
          <w:t xml:space="preserve">https://www.data.go.kr/data/15057123/openapi.do</w:t>
        </w:r>
      </w:hyperlink>
    </w:p>
    <w:p>
      <w:pPr>
        <w:pStyle w:val="BodyText"/>
      </w:pPr>
      <w:hyperlink r:id="rId36">
        <w:r>
          <w:rPr>
            <w:rStyle w:val="Hyperlink"/>
          </w:rPr>
          <w:t xml:space="preserve">[17]</w:t>
        </w:r>
      </w:hyperlink>
      <w:r>
        <w:t xml:space="preserve"> </w:t>
      </w:r>
      <w:hyperlink r:id="rId36">
        <w:r>
          <w:rPr>
            <w:rStyle w:val="Hyperlink"/>
          </w:rPr>
          <w:t xml:space="preserve">[23]</w:t>
        </w:r>
      </w:hyperlink>
      <w:r>
        <w:t xml:space="preserve"> </w:t>
      </w:r>
      <w:r>
        <w:t xml:space="preserve">https://openai.com/index/introducing-structured-outputs-in-the-api/</w:t>
      </w:r>
    </w:p>
    <w:p>
      <w:pPr>
        <w:pStyle w:val="BodyText"/>
      </w:pPr>
      <w:hyperlink r:id="rId36">
        <w:r>
          <w:rPr>
            <w:rStyle w:val="Hyperlink"/>
          </w:rPr>
          <w:t xml:space="preserve">https://openai.com/index/introducing-structured-outputs-in-the-api/</w:t>
        </w:r>
      </w:hyperlink>
    </w:p>
    <w:p>
      <w:pPr>
        <w:pStyle w:val="BodyText"/>
      </w:pPr>
      <w:hyperlink r:id="rId38">
        <w:r>
          <w:rPr>
            <w:rStyle w:val="Hyperlink"/>
          </w:rPr>
          <w:t xml:space="preserve">[20]</w:t>
        </w:r>
      </w:hyperlink>
      <w:r>
        <w:t xml:space="preserve"> </w:t>
      </w:r>
      <w:r>
        <w:t xml:space="preserve">https://www.upstage.ai/blog/en/solar-pro-3-0323</w:t>
      </w:r>
    </w:p>
    <w:p>
      <w:pPr>
        <w:pStyle w:val="BodyText"/>
      </w:pPr>
      <w:hyperlink r:id="rId38">
        <w:r>
          <w:rPr>
            <w:rStyle w:val="Hyperlink"/>
          </w:rPr>
          <w:t xml:space="preserve">https://www.upstage.ai/blog/en/solar-pro-3-0323</w:t>
        </w:r>
      </w:hyperlink>
    </w:p>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png" /><Relationship Type="http://schemas.openxmlformats.org/officeDocument/2006/relationships/image" Id="rId43" Target="media/rId43.png" /><Relationship Type="http://schemas.openxmlformats.org/officeDocument/2006/relationships/hyperlink" Id="rId23" Target="https://aclanthology.org/2024.findings-emnlp.319.pdf" TargetMode="External" /><Relationship Type="http://schemas.openxmlformats.org/officeDocument/2006/relationships/hyperlink" Id="rId21" Target="https://ai.google.dev/gemini-api/docs/models/gemini-2.5-pro" TargetMode="External" /><Relationship Type="http://schemas.openxmlformats.org/officeDocument/2006/relationships/hyperlink" Id="rId32" Target="https://artificialanalysis.ai/models/gemini-2-5-flash" TargetMode="External" /><Relationship Type="http://schemas.openxmlformats.org/officeDocument/2006/relationships/hyperlink" Id="rId22" Target="https://azure.microsoft.com/en-us/pricing/details/azure-openai/" TargetMode="External" /><Relationship Type="http://schemas.openxmlformats.org/officeDocument/2006/relationships/hyperlink" Id="rId30" Target="https://developers.openai.com/api/docs/guides/prompt-caching" TargetMode="External" /><Relationship Type="http://schemas.openxmlformats.org/officeDocument/2006/relationships/hyperlink" Id="rId25" Target="https://developers.openai.com/api/docs/models/gpt-4.1-mini" TargetMode="External" /><Relationship Type="http://schemas.openxmlformats.org/officeDocument/2006/relationships/hyperlink" Id="rId31" Target="https://developers.openai.com/api/docs/pricing" TargetMode="External" /><Relationship Type="http://schemas.openxmlformats.org/officeDocument/2006/relationships/hyperlink" Id="rId29" Target="https://docs.anthropic.com/en/docs/about-claude/pricing" TargetMode="External" /><Relationship Type="http://schemas.openxmlformats.org/officeDocument/2006/relationships/hyperlink" Id="rId26" Target="https://guide.ncloud-docs.com/docs/en/clovastudio-model" TargetMode="External" /><Relationship Type="http://schemas.openxmlformats.org/officeDocument/2006/relationships/hyperlink" Id="rId27" Target="https://huggingface.co/LGAI-EXAONE/EXAONE-4.0-32B" TargetMode="External" /><Relationship Type="http://schemas.openxmlformats.org/officeDocument/2006/relationships/hyperlink" Id="rId36" Target="https://openai.com/index/introducing-structured-outputs-in-the-api/" TargetMode="External" /><Relationship Type="http://schemas.openxmlformats.org/officeDocument/2006/relationships/hyperlink" Id="rId34" Target="https://papers.neurips.cc/paper_files/paper/2022/file/d15abd14d5894eebd185b756541d420e-Paper-Datasets_and_Benchmarks.pdf" TargetMode="External" /><Relationship Type="http://schemas.openxmlformats.org/officeDocument/2006/relationships/hyperlink" Id="rId35" Target="https://www.data.go.kr/data/15057123/openapi.do" TargetMode="External" /><Relationship Type="http://schemas.openxmlformats.org/officeDocument/2006/relationships/hyperlink" Id="rId38" Target="https://www.upstage.ai/blog/en/solar-pro-3-0323" TargetMode="External" /></Relationships>
</file>

<file path=word/_rels/footnotes.xml.rels><?xml version="1.0" encoding="UTF-8"?><Relationships xmlns="http://schemas.openxmlformats.org/package/2006/relationships"><Relationship Type="http://schemas.openxmlformats.org/officeDocument/2006/relationships/hyperlink" Id="rId23" Target="https://aclanthology.org/2024.findings-emnlp.319.pdf" TargetMode="External" /><Relationship Type="http://schemas.openxmlformats.org/officeDocument/2006/relationships/hyperlink" Id="rId21" Target="https://ai.google.dev/gemini-api/docs/models/gemini-2.5-pro" TargetMode="External" /><Relationship Type="http://schemas.openxmlformats.org/officeDocument/2006/relationships/hyperlink" Id="rId32" Target="https://artificialanalysis.ai/models/gemini-2-5-flash" TargetMode="External" /><Relationship Type="http://schemas.openxmlformats.org/officeDocument/2006/relationships/hyperlink" Id="rId22" Target="https://azure.microsoft.com/en-us/pricing/details/azure-openai/" TargetMode="External" /><Relationship Type="http://schemas.openxmlformats.org/officeDocument/2006/relationships/hyperlink" Id="rId30" Target="https://developers.openai.com/api/docs/guides/prompt-caching" TargetMode="External" /><Relationship Type="http://schemas.openxmlformats.org/officeDocument/2006/relationships/hyperlink" Id="rId25" Target="https://developers.openai.com/api/docs/models/gpt-4.1-mini" TargetMode="External" /><Relationship Type="http://schemas.openxmlformats.org/officeDocument/2006/relationships/hyperlink" Id="rId31" Target="https://developers.openai.com/api/docs/pricing" TargetMode="External" /><Relationship Type="http://schemas.openxmlformats.org/officeDocument/2006/relationships/hyperlink" Id="rId29" Target="https://docs.anthropic.com/en/docs/about-claude/pricing" TargetMode="External" /><Relationship Type="http://schemas.openxmlformats.org/officeDocument/2006/relationships/hyperlink" Id="rId26" Target="https://guide.ncloud-docs.com/docs/en/clovastudio-model" TargetMode="External" /><Relationship Type="http://schemas.openxmlformats.org/officeDocument/2006/relationships/hyperlink" Id="rId27" Target="https://huggingface.co/LGAI-EXAONE/EXAONE-4.0-32B" TargetMode="External" /><Relationship Type="http://schemas.openxmlformats.org/officeDocument/2006/relationships/hyperlink" Id="rId36" Target="https://openai.com/index/introducing-structured-outputs-in-the-api/" TargetMode="External" /><Relationship Type="http://schemas.openxmlformats.org/officeDocument/2006/relationships/hyperlink" Id="rId34" Target="https://papers.neurips.cc/paper_files/paper/2022/file/d15abd14d5894eebd185b756541d420e-Paper-Datasets_and_Benchmarks.pdf" TargetMode="External" /><Relationship Type="http://schemas.openxmlformats.org/officeDocument/2006/relationships/hyperlink" Id="rId35" Target="https://www.data.go.kr/data/15057123/openapi.do" TargetMode="External" /><Relationship Type="http://schemas.openxmlformats.org/officeDocument/2006/relationships/hyperlink" Id="rId38" Target="https://www.upstage.ai/blog/en/solar-pro-3-03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2026-07-14T08:54:07Z</dcterms:created>
  <dcterms:modified xsi:type="dcterms:W3CDTF">2026-07-14T08:54:07Z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